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54" w:rsidRDefault="00192054">
      <w:pPr>
        <w:spacing w:before="80" w:after="80"/>
        <w:rPr>
          <w:rFonts w:ascii="Calibri Light" w:hAnsi="Calibri Light" w:cs="Calibri Light"/>
          <w:sz w:val="20"/>
          <w:szCs w:val="20"/>
          <w:lang w:val="pt-BR"/>
        </w:rPr>
      </w:pPr>
    </w:p>
    <w:tbl>
      <w:tblPr>
        <w:tblW w:w="9289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957"/>
        <w:gridCol w:w="426"/>
        <w:gridCol w:w="880"/>
        <w:gridCol w:w="235"/>
        <w:gridCol w:w="1559"/>
        <w:gridCol w:w="449"/>
        <w:gridCol w:w="228"/>
        <w:gridCol w:w="2801"/>
        <w:gridCol w:w="1135"/>
      </w:tblGrid>
      <w:tr w:rsidR="00192054"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PLANO DE ENSINO</w:t>
            </w:r>
          </w:p>
        </w:tc>
      </w:tr>
      <w:tr w:rsidR="00192054"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IDENTIFICAÇÃO DA DISCIPLINA</w:t>
            </w:r>
          </w:p>
        </w:tc>
      </w:tr>
      <w:tr w:rsidR="00192054">
        <w:trPr>
          <w:trHeight w:val="172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Nome da disciplina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054" w:rsidRDefault="003E1B37">
            <w:pPr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DIREITO, NOVAS TECNOLOGIAS E CONTROLE SOCIAL</w:t>
            </w:r>
          </w:p>
        </w:tc>
      </w:tr>
      <w:tr w:rsidR="00192054">
        <w:trPr>
          <w:trHeight w:val="178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Curso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PPGD – Mestrado em Direito</w:t>
            </w:r>
          </w:p>
        </w:tc>
      </w:tr>
      <w:tr w:rsidR="00F03D71">
        <w:trPr>
          <w:trHeight w:val="184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 w:rsidP="009F73BA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Ano / </w:t>
            </w:r>
            <w:r w:rsidR="009F73BA">
              <w:rPr>
                <w:rFonts w:ascii="Calibri Light" w:hAnsi="Calibri Light" w:cs="Calibri Light"/>
                <w:b/>
                <w:bCs/>
              </w:rPr>
              <w:t>Quadrimestre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98506D" w:rsidP="009F73BA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2021/</w:t>
            </w:r>
            <w:r w:rsidR="009F73BA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Horas-aula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Créditos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</w:tr>
      <w:tr w:rsidR="00192054">
        <w:trPr>
          <w:trHeight w:val="204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Dias e Horários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3E1B37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Sábados</w:t>
            </w:r>
            <w:r w:rsidR="00F41C70">
              <w:rPr>
                <w:rFonts w:ascii="Calibri Light" w:hAnsi="Calibri Light" w:cs="Calibri Light"/>
              </w:rPr>
              <w:t xml:space="preserve">: </w:t>
            </w:r>
            <w:r w:rsidR="0098506D">
              <w:rPr>
                <w:rFonts w:ascii="Calibri Light" w:hAnsi="Calibri Light" w:cs="Calibri Light"/>
              </w:rPr>
              <w:t>25/09, 16/10, 23</w:t>
            </w:r>
            <w:bookmarkStart w:id="0" w:name="_GoBack"/>
            <w:bookmarkEnd w:id="0"/>
            <w:r w:rsidR="0098506D">
              <w:rPr>
                <w:rFonts w:ascii="Calibri Light" w:hAnsi="Calibri Light" w:cs="Calibri Light"/>
              </w:rPr>
              <w:t>/10, 06/11, 20/11 e 04/12</w:t>
            </w:r>
          </w:p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Horário </w:t>
            </w:r>
            <w:r w:rsidR="003E1B37">
              <w:rPr>
                <w:rFonts w:ascii="Calibri Light" w:hAnsi="Calibri Light" w:cs="Calibri Light"/>
              </w:rPr>
              <w:t>diurno: 08h00min às 1</w:t>
            </w:r>
            <w:r>
              <w:rPr>
                <w:rFonts w:ascii="Calibri Light" w:hAnsi="Calibri Light" w:cs="Calibri Light"/>
              </w:rPr>
              <w:t>2h00min.</w:t>
            </w:r>
          </w:p>
        </w:tc>
      </w:tr>
      <w:tr w:rsidR="00192054">
        <w:trPr>
          <w:trHeight w:val="492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Professor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3E1B37">
            <w:pPr>
              <w:pStyle w:val="SemEspaamento"/>
              <w:spacing w:before="80" w:after="80"/>
              <w:jc w:val="both"/>
            </w:pPr>
            <w:r>
              <w:rPr>
                <w:rFonts w:ascii="Calibri Light" w:hAnsi="Calibri Light" w:cs="Calibri Light"/>
              </w:rPr>
              <w:t>Dr. José Eduardo L. dos Santos</w:t>
            </w:r>
          </w:p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Lattes: </w:t>
            </w:r>
            <w:r w:rsidR="003E1B3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http://lattes.cnpq.br/5544397171100245</w:t>
            </w:r>
          </w:p>
        </w:tc>
      </w:tr>
      <w:tr w:rsidR="00192054">
        <w:trPr>
          <w:trHeight w:val="192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Contato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3E1B37">
            <w:pPr>
              <w:pStyle w:val="SemEspaamento"/>
              <w:spacing w:before="80" w:after="80"/>
              <w:jc w:val="both"/>
            </w:pPr>
            <w:r>
              <w:rPr>
                <w:rFonts w:ascii="Calibri Light" w:hAnsi="Calibri Light" w:cs="Calibri Light"/>
              </w:rPr>
              <w:t>E-mail: jels</w:t>
            </w:r>
            <w:r w:rsidR="00F41C70">
              <w:rPr>
                <w:rFonts w:ascii="Calibri Light" w:hAnsi="Calibri Light" w:cs="Calibri Light"/>
              </w:rPr>
              <w:t>@univem.edu.br</w:t>
            </w:r>
          </w:p>
        </w:tc>
      </w:tr>
      <w:tr w:rsidR="00192054"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EMENTA</w:t>
            </w:r>
          </w:p>
        </w:tc>
      </w:tr>
      <w:tr w:rsidR="00192054">
        <w:trPr>
          <w:trHeight w:val="125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5C" w:rsidRPr="00F03D71" w:rsidRDefault="00B54B5C" w:rsidP="00B54B5C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>Avanço social e tecnológico: novos riscos e relação com o direito tradicional. Controle</w:t>
            </w:r>
          </w:p>
          <w:p w:rsidR="00192054" w:rsidRDefault="00B54B5C" w:rsidP="00B54B5C">
            <w:pPr>
              <w:spacing w:before="80" w:after="80"/>
              <w:jc w:val="both"/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>social e novos direitos. Direitos fundamentais atuais e emergentes. Estratégias de controle social e sistema de imputação jurídica. Direito, sociedade e sustentabilidade. Interesses sociais e sua defesa. Novas tecnologias: reflexos jurídicos e sociais. Controle social na era digital.</w:t>
            </w:r>
          </w:p>
        </w:tc>
      </w:tr>
      <w:tr w:rsidR="00192054">
        <w:trPr>
          <w:trHeight w:val="173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OBJETIVOS</w:t>
            </w:r>
          </w:p>
        </w:tc>
      </w:tr>
      <w:tr w:rsidR="00192054">
        <w:trPr>
          <w:cantSplit/>
          <w:trHeight w:val="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Gerais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054" w:rsidRPr="0003759E" w:rsidRDefault="00517683" w:rsidP="00517683">
            <w:pPr>
              <w:pStyle w:val="SemEspaamento"/>
              <w:spacing w:before="80" w:after="80"/>
              <w:jc w:val="both"/>
              <w:rPr>
                <w:rFonts w:ascii="Garamond" w:hAnsi="Garamond"/>
              </w:rPr>
            </w:pPr>
            <w:r w:rsidRPr="0003759E">
              <w:rPr>
                <w:rFonts w:ascii="Garamond" w:hAnsi="Garamond" w:cs="Arial"/>
              </w:rPr>
              <w:t>Pesquisar as tendências das políticas de controle social na atualidade em face dos avanços tecnológicos, tendo como fundamento a abordagem crítica, interdisciplinar e democrática frente aos direitos já tradicionais e novos riscos diante da evolução social, cultural e tecnológica, em vista dos Direitos Fundamentais.</w:t>
            </w:r>
          </w:p>
        </w:tc>
      </w:tr>
      <w:tr w:rsidR="00192054">
        <w:trPr>
          <w:cantSplit/>
          <w:trHeight w:val="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Específicos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83" w:rsidRPr="0003759E" w:rsidRDefault="00816C11" w:rsidP="00517683">
            <w:pPr>
              <w:pStyle w:val="PargrafodaList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  <w:r w:rsidRPr="0003759E">
              <w:rPr>
                <w:rFonts w:ascii="Garamond" w:hAnsi="Garamond"/>
              </w:rPr>
              <w:t>Discorrer sobre os direitos fundamentais</w:t>
            </w:r>
            <w:r w:rsidR="00B54B5C" w:rsidRPr="0003759E">
              <w:rPr>
                <w:rFonts w:ascii="Garamond" w:hAnsi="Garamond"/>
              </w:rPr>
              <w:t xml:space="preserve"> atuais e emergentes</w:t>
            </w:r>
            <w:r w:rsidRPr="0003759E">
              <w:rPr>
                <w:rFonts w:ascii="Garamond" w:hAnsi="Garamond"/>
              </w:rPr>
              <w:t>, a derrotabilidade entre eles e as regras jurídicas, e o expansionismo jurídico.</w:t>
            </w:r>
          </w:p>
          <w:p w:rsidR="00517683" w:rsidRPr="0003759E" w:rsidRDefault="00517683" w:rsidP="00517683">
            <w:pPr>
              <w:pStyle w:val="PargrafodaList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03759E">
              <w:rPr>
                <w:rFonts w:ascii="Garamond" w:hAnsi="Garamond" w:cs="Arial"/>
              </w:rPr>
              <w:t xml:space="preserve">Pesquisar as </w:t>
            </w:r>
            <w:r w:rsidR="00B54B5C" w:rsidRPr="0003759E">
              <w:rPr>
                <w:rFonts w:ascii="Garamond" w:hAnsi="Garamond" w:cs="Arial"/>
              </w:rPr>
              <w:t>estratégias</w:t>
            </w:r>
            <w:r w:rsidRPr="0003759E">
              <w:rPr>
                <w:rFonts w:ascii="Garamond" w:hAnsi="Garamond" w:cs="Arial"/>
              </w:rPr>
              <w:t xml:space="preserve"> de controle social passadas e futuras</w:t>
            </w:r>
            <w:r w:rsidR="00B54B5C" w:rsidRPr="0003759E">
              <w:rPr>
                <w:rFonts w:ascii="Garamond" w:hAnsi="Garamond" w:cs="Arial"/>
              </w:rPr>
              <w:t xml:space="preserve"> na era digital</w:t>
            </w:r>
            <w:r w:rsidRPr="0003759E">
              <w:rPr>
                <w:rFonts w:ascii="Garamond" w:hAnsi="Garamond" w:cs="Arial"/>
              </w:rPr>
              <w:t xml:space="preserve">. </w:t>
            </w:r>
          </w:p>
          <w:p w:rsidR="00517683" w:rsidRPr="0003759E" w:rsidRDefault="00517683" w:rsidP="00517683">
            <w:pPr>
              <w:pStyle w:val="PargrafodaList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03759E">
              <w:rPr>
                <w:rFonts w:ascii="Garamond" w:hAnsi="Garamond" w:cs="Arial"/>
              </w:rPr>
              <w:t>Estudar os novos riscos da pós-modernidade, suas consequências sociais e jurídicas</w:t>
            </w:r>
            <w:r w:rsidR="0098506D">
              <w:rPr>
                <w:rFonts w:ascii="Garamond" w:hAnsi="Garamond" w:cs="Arial"/>
              </w:rPr>
              <w:t>, em especial no que atinge a dignidade humana, a liberdade (intimidade) e a igualdade</w:t>
            </w:r>
            <w:r w:rsidRPr="0003759E">
              <w:rPr>
                <w:rFonts w:ascii="Garamond" w:hAnsi="Garamond" w:cs="Arial"/>
              </w:rPr>
              <w:t xml:space="preserve">. </w:t>
            </w:r>
          </w:p>
          <w:p w:rsidR="00517683" w:rsidRPr="0003759E" w:rsidRDefault="00517683" w:rsidP="00517683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03759E">
              <w:rPr>
                <w:rFonts w:ascii="Garamond" w:hAnsi="Garamond" w:cs="Arial"/>
              </w:rPr>
              <w:t xml:space="preserve">Analisar a atuação dos mais diversos ramos do direito diante de uma sociedade em busca de novas tecnologias </w:t>
            </w:r>
            <w:r w:rsidR="00816C11" w:rsidRPr="0003759E">
              <w:rPr>
                <w:rFonts w:ascii="Garamond" w:hAnsi="Garamond" w:cs="Arial"/>
              </w:rPr>
              <w:t xml:space="preserve">e </w:t>
            </w:r>
            <w:r w:rsidRPr="0003759E">
              <w:rPr>
                <w:rFonts w:ascii="Garamond" w:hAnsi="Garamond" w:cs="Arial"/>
              </w:rPr>
              <w:t xml:space="preserve">sustentabilidade. </w:t>
            </w:r>
          </w:p>
          <w:p w:rsidR="00517683" w:rsidRPr="0003759E" w:rsidRDefault="00517683" w:rsidP="00517683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03759E">
              <w:rPr>
                <w:rFonts w:ascii="Garamond" w:hAnsi="Garamond" w:cs="Arial"/>
              </w:rPr>
              <w:t>Verificar como os diversos ramos do Direito</w:t>
            </w:r>
            <w:r w:rsidR="00816C11" w:rsidRPr="0003759E">
              <w:rPr>
                <w:rFonts w:ascii="Garamond" w:hAnsi="Garamond" w:cs="Arial"/>
              </w:rPr>
              <w:t xml:space="preserve"> </w:t>
            </w:r>
            <w:r w:rsidR="009150F5" w:rsidRPr="0003759E">
              <w:rPr>
                <w:rFonts w:ascii="Garamond" w:hAnsi="Garamond" w:cs="Arial"/>
              </w:rPr>
              <w:t xml:space="preserve">e a jurisprudência </w:t>
            </w:r>
            <w:r w:rsidRPr="0003759E">
              <w:rPr>
                <w:rFonts w:ascii="Garamond" w:hAnsi="Garamond" w:cs="Arial"/>
              </w:rPr>
              <w:t>tem se manifestado até o momento, como devem se comportar e quais são os prognósticos para o futuro</w:t>
            </w:r>
            <w:r w:rsidR="009150F5" w:rsidRPr="0003759E">
              <w:rPr>
                <w:rFonts w:ascii="Garamond" w:hAnsi="Garamond" w:cs="Arial"/>
              </w:rPr>
              <w:t>,</w:t>
            </w:r>
            <w:r w:rsidRPr="0003759E">
              <w:rPr>
                <w:rFonts w:ascii="Garamond" w:hAnsi="Garamond" w:cs="Arial"/>
              </w:rPr>
              <w:t xml:space="preserve"> diante de um sistema de imputação e de atuação jurisdicional</w:t>
            </w:r>
            <w:r w:rsidR="009150F5" w:rsidRPr="0003759E">
              <w:rPr>
                <w:rFonts w:ascii="Garamond" w:hAnsi="Garamond" w:cs="Arial"/>
              </w:rPr>
              <w:t xml:space="preserve"> de forma expansiva, ou não</w:t>
            </w:r>
            <w:r w:rsidRPr="0003759E">
              <w:rPr>
                <w:rFonts w:ascii="Garamond" w:hAnsi="Garamond" w:cs="Arial"/>
              </w:rPr>
              <w:t>.</w:t>
            </w:r>
          </w:p>
          <w:p w:rsidR="00192054" w:rsidRDefault="00F41C70">
            <w:pPr>
              <w:pStyle w:val="Corpodetexto2"/>
              <w:spacing w:before="80" w:after="8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.</w:t>
            </w:r>
          </w:p>
        </w:tc>
      </w:tr>
      <w:tr w:rsidR="00192054">
        <w:trPr>
          <w:trHeight w:val="207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192054">
        <w:trPr>
          <w:trHeight w:val="171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11" w:rsidRPr="00F03D71" w:rsidRDefault="0098506D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>
              <w:rPr>
                <w:rFonts w:ascii="Calibri Light" w:hAnsi="Calibri Light" w:cs="Calibri Light"/>
                <w:b w:val="0"/>
                <w:bCs/>
              </w:rPr>
              <w:t>Globalização,</w:t>
            </w:r>
            <w:r w:rsidR="00816C11" w:rsidRPr="00F03D71">
              <w:rPr>
                <w:rFonts w:ascii="Calibri Light" w:hAnsi="Calibri Light" w:cs="Calibri Light"/>
                <w:b w:val="0"/>
                <w:bCs/>
              </w:rPr>
              <w:t xml:space="preserve"> capitalismo</w:t>
            </w:r>
            <w:r>
              <w:rPr>
                <w:rFonts w:ascii="Calibri Light" w:hAnsi="Calibri Light" w:cs="Calibri Light"/>
                <w:b w:val="0"/>
                <w:bCs/>
              </w:rPr>
              <w:t xml:space="preserve"> e Direitos humanos.</w:t>
            </w:r>
          </w:p>
          <w:p w:rsidR="00816C11" w:rsidRPr="0098506D" w:rsidRDefault="00816C11" w:rsidP="0098506D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98506D">
              <w:rPr>
                <w:rFonts w:ascii="Calibri Light" w:hAnsi="Calibri Light" w:cs="Calibri Light"/>
                <w:b w:val="0"/>
                <w:bCs/>
              </w:rPr>
              <w:lastRenderedPageBreak/>
              <w:t>A sociedade de risco</w:t>
            </w:r>
            <w:r w:rsidR="005E4C9C" w:rsidRPr="0098506D">
              <w:rPr>
                <w:rFonts w:ascii="Calibri Light" w:hAnsi="Calibri Light" w:cs="Calibri Light"/>
                <w:b w:val="0"/>
                <w:bCs/>
              </w:rPr>
              <w:t xml:space="preserve"> e a</w:t>
            </w:r>
            <w:r w:rsidRPr="0098506D">
              <w:rPr>
                <w:rFonts w:ascii="Calibri Light" w:hAnsi="Calibri Light" w:cs="Calibri Light"/>
                <w:b w:val="0"/>
                <w:bCs/>
              </w:rPr>
              <w:t xml:space="preserve"> modernização reflexiv</w:t>
            </w:r>
            <w:r w:rsidR="005E4C9C" w:rsidRPr="0098506D">
              <w:rPr>
                <w:rFonts w:ascii="Calibri Light" w:hAnsi="Calibri Light" w:cs="Calibri Light"/>
                <w:b w:val="0"/>
                <w:bCs/>
              </w:rPr>
              <w:t>a</w:t>
            </w:r>
          </w:p>
          <w:p w:rsidR="00816C11" w:rsidRPr="00F03D71" w:rsidRDefault="00816C11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 xml:space="preserve">Ponderação, proporcionalidade e </w:t>
            </w:r>
            <w:proofErr w:type="spellStart"/>
            <w:r w:rsidRPr="00F03D71">
              <w:rPr>
                <w:rFonts w:ascii="Calibri Light" w:hAnsi="Calibri Light" w:cs="Calibri Light"/>
                <w:b w:val="0"/>
                <w:bCs/>
              </w:rPr>
              <w:t>derrotabilidade</w:t>
            </w:r>
            <w:proofErr w:type="spellEnd"/>
            <w:r w:rsidRPr="00F03D71">
              <w:rPr>
                <w:rFonts w:ascii="Calibri Light" w:hAnsi="Calibri Light" w:cs="Calibri Light"/>
                <w:b w:val="0"/>
                <w:bCs/>
              </w:rPr>
              <w:t xml:space="preserve"> na colisão de princípios e regras</w:t>
            </w:r>
          </w:p>
          <w:p w:rsidR="00816C11" w:rsidRPr="00F03D71" w:rsidRDefault="00816C11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As dimensões dos direitos fundamentais e as novas tendências</w:t>
            </w:r>
          </w:p>
          <w:p w:rsidR="00816C11" w:rsidRPr="00F03D71" w:rsidRDefault="00816C11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Fundamentos de uma Teoria Geral dos Novos Direitos</w:t>
            </w:r>
          </w:p>
          <w:p w:rsidR="005E4C9C" w:rsidRPr="00F03D71" w:rsidRDefault="005E4C9C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Ativismo judicial</w:t>
            </w:r>
          </w:p>
          <w:p w:rsidR="00816C11" w:rsidRPr="00F03D71" w:rsidRDefault="005E4C9C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Direito, sociedade e sustentabilidade</w:t>
            </w:r>
          </w:p>
          <w:p w:rsidR="00816C11" w:rsidRDefault="005E4C9C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Direito e internet: meios de comunicação, privacidade, paradigma da revolução tecnológica</w:t>
            </w:r>
            <w:r w:rsidR="00816C11" w:rsidRPr="00F03D71">
              <w:rPr>
                <w:rFonts w:ascii="Calibri Light" w:hAnsi="Calibri Light" w:cs="Calibri Light"/>
                <w:b w:val="0"/>
                <w:bCs/>
              </w:rPr>
              <w:t>.</w:t>
            </w:r>
          </w:p>
          <w:p w:rsidR="0098506D" w:rsidRPr="00F03D71" w:rsidRDefault="0098506D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>
              <w:rPr>
                <w:rFonts w:ascii="Calibri Light" w:hAnsi="Calibri Light" w:cs="Calibri Light"/>
                <w:b w:val="0"/>
                <w:bCs/>
              </w:rPr>
              <w:t>O direito e a inteligência artificial</w:t>
            </w:r>
          </w:p>
          <w:p w:rsidR="00816C11" w:rsidRPr="00F03D71" w:rsidRDefault="00816C11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proofErr w:type="spellStart"/>
            <w:r w:rsidRPr="00F03D71">
              <w:rPr>
                <w:rFonts w:ascii="Calibri Light" w:hAnsi="Calibri Light" w:cs="Calibri Light"/>
                <w:b w:val="0"/>
                <w:bCs/>
              </w:rPr>
              <w:t>Biodireito</w:t>
            </w:r>
            <w:proofErr w:type="spellEnd"/>
            <w:r w:rsidR="005E4C9C" w:rsidRPr="00F03D71">
              <w:rPr>
                <w:rFonts w:ascii="Calibri Light" w:hAnsi="Calibri Light" w:cs="Calibri Light"/>
                <w:b w:val="0"/>
                <w:bCs/>
              </w:rPr>
              <w:t xml:space="preserve">, </w:t>
            </w:r>
            <w:proofErr w:type="spellStart"/>
            <w:r w:rsidR="005E4C9C" w:rsidRPr="00F03D71">
              <w:rPr>
                <w:rFonts w:ascii="Calibri Light" w:hAnsi="Calibri Light" w:cs="Calibri Light"/>
                <w:b w:val="0"/>
                <w:bCs/>
              </w:rPr>
              <w:t>biopolítica</w:t>
            </w:r>
            <w:proofErr w:type="spellEnd"/>
            <w:r w:rsidR="005E4C9C" w:rsidRPr="00F03D71">
              <w:rPr>
                <w:rFonts w:ascii="Calibri Light" w:hAnsi="Calibri Light" w:cs="Calibri Light"/>
                <w:b w:val="0"/>
                <w:bCs/>
              </w:rPr>
              <w:t xml:space="preserve"> e</w:t>
            </w:r>
            <w:r w:rsidRPr="00F03D71">
              <w:rPr>
                <w:rFonts w:ascii="Calibri Light" w:hAnsi="Calibri Light" w:cs="Calibri Light"/>
                <w:b w:val="0"/>
                <w:bCs/>
              </w:rPr>
              <w:t xml:space="preserve"> </w:t>
            </w:r>
            <w:proofErr w:type="spellStart"/>
            <w:r w:rsidRPr="00F03D71">
              <w:rPr>
                <w:rFonts w:ascii="Calibri Light" w:hAnsi="Calibri Light" w:cs="Calibri Light"/>
                <w:b w:val="0"/>
                <w:bCs/>
              </w:rPr>
              <w:t>biopoder</w:t>
            </w:r>
            <w:proofErr w:type="spellEnd"/>
          </w:p>
          <w:p w:rsidR="00816C11" w:rsidRPr="00F03D71" w:rsidRDefault="00816C11" w:rsidP="005E4C9C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A neurociência e o direito</w:t>
            </w:r>
          </w:p>
          <w:p w:rsidR="00816C11" w:rsidRPr="00F03D71" w:rsidRDefault="005E4C9C" w:rsidP="00816C11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As estratégias</w:t>
            </w:r>
            <w:r w:rsidR="00816C11" w:rsidRPr="00F03D71">
              <w:rPr>
                <w:rFonts w:ascii="Calibri Light" w:hAnsi="Calibri Light" w:cs="Calibri Light"/>
                <w:b w:val="0"/>
                <w:bCs/>
              </w:rPr>
              <w:t xml:space="preserve"> de controle</w:t>
            </w:r>
            <w:r w:rsidR="0098506D">
              <w:rPr>
                <w:rFonts w:ascii="Calibri Light" w:hAnsi="Calibri Light" w:cs="Calibri Light"/>
                <w:b w:val="0"/>
                <w:bCs/>
              </w:rPr>
              <w:t>, inclusão e exclusão</w:t>
            </w:r>
            <w:r w:rsidR="00816C11" w:rsidRPr="00F03D71">
              <w:rPr>
                <w:rFonts w:ascii="Calibri Light" w:hAnsi="Calibri Light" w:cs="Calibri Light"/>
                <w:b w:val="0"/>
                <w:bCs/>
              </w:rPr>
              <w:t xml:space="preserve"> social</w:t>
            </w:r>
            <w:r w:rsidR="0098506D">
              <w:rPr>
                <w:rFonts w:ascii="Calibri Light" w:hAnsi="Calibri Light" w:cs="Calibri Light"/>
                <w:b w:val="0"/>
                <w:bCs/>
              </w:rPr>
              <w:t>,</w:t>
            </w:r>
            <w:r w:rsidR="00816C11" w:rsidRPr="00F03D71">
              <w:rPr>
                <w:rFonts w:ascii="Calibri Light" w:hAnsi="Calibri Light" w:cs="Calibri Light"/>
                <w:b w:val="0"/>
                <w:bCs/>
              </w:rPr>
              <w:t xml:space="preserve"> e os direitos</w:t>
            </w:r>
            <w:r w:rsidR="0098506D">
              <w:rPr>
                <w:rFonts w:ascii="Calibri Light" w:hAnsi="Calibri Light" w:cs="Calibri Light"/>
                <w:b w:val="0"/>
                <w:bCs/>
              </w:rPr>
              <w:t xml:space="preserve"> emergentes</w:t>
            </w:r>
          </w:p>
          <w:p w:rsidR="00192054" w:rsidRDefault="0098506D" w:rsidP="0098506D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>
              <w:rPr>
                <w:rFonts w:ascii="Calibri Light" w:hAnsi="Calibri Light" w:cs="Calibri Light"/>
                <w:b w:val="0"/>
                <w:bCs/>
              </w:rPr>
              <w:t xml:space="preserve">Crime, </w:t>
            </w:r>
            <w:proofErr w:type="gramStart"/>
            <w:r w:rsidR="00F03D71" w:rsidRPr="00F03D71">
              <w:rPr>
                <w:rFonts w:ascii="Calibri Light" w:hAnsi="Calibri Light" w:cs="Calibri Light"/>
                <w:b w:val="0"/>
                <w:bCs/>
              </w:rPr>
              <w:t>política,</w:t>
            </w:r>
            <w:r w:rsidR="005E4C9C" w:rsidRPr="00F03D71">
              <w:rPr>
                <w:rFonts w:ascii="Calibri Light" w:hAnsi="Calibri Light" w:cs="Calibri Light"/>
                <w:b w:val="0"/>
                <w:bCs/>
              </w:rPr>
              <w:t xml:space="preserve"> e corrupçã</w:t>
            </w:r>
            <w:r>
              <w:rPr>
                <w:rFonts w:ascii="Calibri Light" w:hAnsi="Calibri Light" w:cs="Calibri Light"/>
                <w:b w:val="0"/>
                <w:bCs/>
              </w:rPr>
              <w:t>o</w:t>
            </w:r>
            <w:proofErr w:type="gramEnd"/>
          </w:p>
          <w:p w:rsidR="0098506D" w:rsidRPr="0098506D" w:rsidRDefault="0098506D" w:rsidP="0098506D">
            <w:pPr>
              <w:pStyle w:val="Subttulo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</w:rPr>
            </w:pPr>
            <w:r>
              <w:rPr>
                <w:rFonts w:ascii="Calibri Light" w:hAnsi="Calibri Light" w:cs="Calibri Light"/>
                <w:b w:val="0"/>
                <w:bCs/>
              </w:rPr>
              <w:t>Meio ambiente e o trabalho remoto</w:t>
            </w:r>
          </w:p>
        </w:tc>
      </w:tr>
      <w:tr w:rsidR="00192054"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AVALIAÇÃO</w:t>
            </w:r>
          </w:p>
        </w:tc>
      </w:tr>
      <w:tr w:rsidR="00192054">
        <w:trPr>
          <w:trHeight w:val="383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Cabealho"/>
              <w:spacing w:before="80" w:after="80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Instrumentos de avaliação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1 Participação e frequência</w:t>
            </w:r>
          </w:p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Cada discente, além de ler os textos previamente indicados, elaborará, para cada encontro, uma questão que envolva os conteúdos estudados para ser apresentada e discutida em sala de aula. Além disso, cada discente poderá ser arguido pelo professor sobre o conteúdo das obras de leitura obrigatória.</w:t>
            </w: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Haverá o acompanhamento da participação dos discentes em todas as atividades propostas, inclusive no que tange à frequência.</w:t>
            </w: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O quesito participação e frequência compreenderá 30% do peso da avaliação final da disciplina.</w:t>
            </w: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2 Elaboração de artigo científico</w:t>
            </w:r>
          </w:p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Os discentes disporão do prazo de </w:t>
            </w:r>
            <w:r w:rsidR="00B54B5C">
              <w:rPr>
                <w:rFonts w:ascii="Calibri Light" w:hAnsi="Calibri Light" w:cs="Calibri Light"/>
                <w:sz w:val="20"/>
                <w:szCs w:val="20"/>
                <w:lang w:val="pt-BR"/>
              </w:rPr>
              <w:t>40 dias úteis, a contar de 19/09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/2020, para a entrega de artigo científico, entre 12 e 15 páginas, que aborde ou tangencie temática alvo de discussão durante a disciplina. O artigo deverá ser enviado ao e-mail do professor e compreenderá 70% do peso da avaliação final da disciplina.</w:t>
            </w:r>
          </w:p>
        </w:tc>
      </w:tr>
      <w:tr w:rsidR="00192054">
        <w:trPr>
          <w:trHeight w:val="5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Cabealho"/>
              <w:spacing w:before="80" w:after="80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Critérios para aprovação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Tendo em vista o que dispõe o Regimento do Programa Pós-graduação em Direito do UNIVEM e a legislação federal em vigor, apenas obterá aprovação o aluno que:</w:t>
            </w:r>
          </w:p>
          <w:p w:rsidR="00192054" w:rsidRDefault="00F41C70">
            <w:pPr>
              <w:pStyle w:val="PargrafodaLista"/>
              <w:numPr>
                <w:ilvl w:val="0"/>
                <w:numId w:val="1"/>
              </w:numPr>
              <w:spacing w:after="80"/>
              <w:ind w:left="561" w:hanging="357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Obtiver nota final 7 (sete) ou superior, decorrente das avaliações regulares da disciplina, na forma estabelecida neste plano de ensino; e</w:t>
            </w:r>
          </w:p>
          <w:p w:rsidR="00192054" w:rsidRDefault="00F41C70">
            <w:pPr>
              <w:pStyle w:val="PargrafodaLista"/>
              <w:numPr>
                <w:ilvl w:val="0"/>
                <w:numId w:val="1"/>
              </w:numPr>
              <w:spacing w:after="80"/>
              <w:ind w:left="566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Comparecer no mínimo a 80% (oitenta por cento) das aulas ministradas e atividades desenvolvidas.</w:t>
            </w: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No cálculo da nota final será atribuída nota 0 (zero), no item específico e dentro do peso previsto neste plano de ensino, ao aluno que não comparecer às atividades sob sua responsabilidade ou não apresentar os trabalhos na forma e nos prazos estabelecidos.</w:t>
            </w:r>
          </w:p>
        </w:tc>
      </w:tr>
      <w:tr w:rsidR="00192054">
        <w:trPr>
          <w:trHeight w:val="120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FONTES</w:t>
            </w:r>
          </w:p>
        </w:tc>
      </w:tr>
      <w:tr w:rsidR="00192054">
        <w:trPr>
          <w:trHeight w:val="33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Básicas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5C" w:rsidRPr="00F03D71" w:rsidRDefault="00B54B5C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AFONSO DA SILVA, Virgílio.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Direitos fundamentais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conteúdo essencial restrições e eficácia. 2. ed. São Paulo: Malheiros, 2011.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eastAsia="Calibri" w:hAnsi="Calibri Light" w:cs="Calibri Light"/>
                <w:sz w:val="20"/>
                <w:szCs w:val="20"/>
              </w:rPr>
              <w:t>BARROSO, Luís Roberto.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dignidade da pessoa humana no Direito Constitucional contemporâneo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a construção de um conceito jurídico à luz da jurisprudência mundial. Belo Horizonte: Fórum, 2012.</w:t>
            </w:r>
          </w:p>
          <w:p w:rsidR="00B54B5C" w:rsidRPr="00F03D71" w:rsidRDefault="00B54B5C" w:rsidP="00B54B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en-US"/>
              </w:rPr>
              <w:lastRenderedPageBreak/>
              <w:t xml:space="preserve">BECK, Ulrich; GIDDENS, Anthony; LASH, Scott.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Modernização reflexiva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política, tradição e estética na ordem social moderna. Tradução Magda Lopes. São Paulo: Editora Universidade Paulista, 1997.</w:t>
            </w:r>
          </w:p>
          <w:p w:rsidR="00B54B5C" w:rsidRPr="00F03D71" w:rsidRDefault="00B54B5C" w:rsidP="00B54B5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BECK, Ulrich.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Sociedade do risco: rumo a uma outra modernidade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Tradução Sebastião Nascimento. São Paulo: Ed 34, 2010. </w:t>
            </w:r>
          </w:p>
          <w:p w:rsidR="00B54B5C" w:rsidRPr="00F03D71" w:rsidRDefault="00B54B5C" w:rsidP="00B54B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>BOBBIO, Norberto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era dos direitos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11. ed. Rio de Janeiro: Campus, 1992. 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BORGES, Gustavo; MAIA, Maurilio Casas (Orgs.).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Novos danos na pós-modernidade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Belo Horizonte: Editora D`Plácido, 2020.</w:t>
            </w:r>
          </w:p>
          <w:p w:rsidR="00B54B5C" w:rsidRPr="00F03D71" w:rsidRDefault="00B54B5C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BUSATO, Paulo César.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Modernas tendências de controle social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Revista Eletrônica de Ciencias Jurídicas. RECJ- 04-03/2007. ISSN 1808-494X – em </w:t>
            </w:r>
            <w:r w:rsidRPr="00F03D71">
              <w:fldChar w:fldCharType="begin"/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instrText xml:space="preserve"> HYPERLINK "http://www2.mp.ma.gov.br/ampem/ampem1.asp" </w:instrText>
            </w:r>
            <w:r w:rsidRPr="00F03D71">
              <w:fldChar w:fldCharType="separate"/>
            </w:r>
            <w:r w:rsidRPr="00F03D71">
              <w:rPr>
                <w:rStyle w:val="Hyperlink"/>
                <w:rFonts w:ascii="Calibri Light" w:hAnsi="Calibri Light" w:cs="Calibri Light"/>
                <w:sz w:val="20"/>
                <w:szCs w:val="20"/>
              </w:rPr>
              <w:t>http://www2.mp.ma.gov.br/ampem/ampem1.asp</w:t>
            </w:r>
            <w:r w:rsidRPr="00F03D71">
              <w:rPr>
                <w:rStyle w:val="Hyperlink"/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F03D71">
              <w:rPr>
                <w:rFonts w:ascii="Calibri Light" w:hAnsi="Calibri Light" w:cs="Calibri Light"/>
                <w:color w:val="0000FF"/>
                <w:sz w:val="20"/>
                <w:szCs w:val="20"/>
              </w:rPr>
              <w:t xml:space="preserve"> </w:t>
            </w:r>
          </w:p>
          <w:p w:rsidR="00B54B5C" w:rsidRPr="00F03D71" w:rsidRDefault="00B54B5C" w:rsidP="00B54B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CANOTILHO, José Joaquim Gomes.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Estudo sobre direitos fundamentais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Portugal: Coimbra Editora, 2008.</w:t>
            </w:r>
          </w:p>
          <w:p w:rsidR="00B54B5C" w:rsidRPr="00F03D71" w:rsidRDefault="00B54B5C" w:rsidP="00B54B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FOUCAULT, Michel.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Nascimento da biopolítica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Tradução Eduardo Brandão. São Paulo: Martins Fontes, 2008.</w:t>
            </w:r>
          </w:p>
          <w:p w:rsidR="00CC5500" w:rsidRPr="00F03D71" w:rsidRDefault="00CC5500" w:rsidP="00B54B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GARÉ, Caio César. ROQUE, ANA Cristina Lemos (Orgs.).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</w:t>
            </w:r>
          </w:p>
          <w:p w:rsidR="00B54B5C" w:rsidRPr="00F03D71" w:rsidRDefault="00B54B5C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HOBSBAWM, Eric.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O novo século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Entrevista concedida a Antônio Polito. Tradução do italiano para o inglês Allan Cameron. Tradução do inglês para o português em cotejo com a edição italiana Claudio Marcondes. São Paulo: Companhia das letras, 2000. 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SANTOS, José Eduardo Lourenço dos.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 liberdade individual, a violação da privacidade via </w:t>
            </w:r>
            <w:r w:rsidRPr="00F03D71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Internet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 seus aspectos criminais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Dissertação (Mestrado em Direito) – Programa de Pós-Graduação em Direito da Fundação de Ensino Eurípides Soares da Rocha, Marília, 2002.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SANTOS, José Eduardo Lourenço dos.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discriminação racial na internet e o direito penal: o preconceito sob a ótica criminal e a legitimidade da incriminação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Curitiba: Juruá, 2014.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SANTOS, José Eduardo Lourenço dos.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derrotabilidade como mecanismo para um direito penal mínimo: em respeito aos direitos fundamentais e a um estado democrático de direito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Rio de Janeiro: Lumen Juirs, 2017.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WOLKMER, Antonio Carlos.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Introdução ao pensamento jurídico crítico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São Paulo: Saraiva, 2001</w:t>
            </w:r>
          </w:p>
          <w:p w:rsidR="00192054" w:rsidRPr="00F03D71" w:rsidRDefault="004B3BD6" w:rsidP="004B3BD6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WOLKMER, Antonio Carlos. LEITE, José Rubes Morato Leite (Organizadores).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Os novos direitos no Brasil: natureza e perspectivas: uma visão básica das novas conflituosidades jurídicas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2012. </w:t>
            </w:r>
            <w:r w:rsidR="00F41C70" w:rsidRP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</w:tc>
      </w:tr>
      <w:tr w:rsidR="00192054">
        <w:trPr>
          <w:trHeight w:val="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rPr>
                <w:rFonts w:ascii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lastRenderedPageBreak/>
              <w:t>Complementa-res</w:t>
            </w:r>
            <w:proofErr w:type="spellEnd"/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AGAMBEN, Giorgio.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Homo Sacer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o poder soberano e a vida nua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Tradução Henrique Burigo. 2. ed. Belo Horizonte: UFMG, 2010.</w:t>
            </w:r>
          </w:p>
          <w:p w:rsidR="00BB7B47" w:rsidRPr="00F03D71" w:rsidRDefault="00BB7B47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ALAOR, Leite. TEIXEIRA, Adriano (Orgs.).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Crime e política: corrupção, financiamento irregular de partidos, caixa dois eleitoral e enriquecimento ilícito.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Rio de Janeiro: FGV Editora, 2017.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ALEXY, Robert.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Teoria dos direitos fundamentais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Tradução Virgílio Afonso da Silva. São Paulo: Malheiros, 2008.</w:t>
            </w:r>
          </w:p>
          <w:p w:rsidR="0089463F" w:rsidRPr="00F03D71" w:rsidRDefault="0089463F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ALEXY, Robert. MART, Susi. </w:t>
            </w:r>
            <w:r w:rsidRPr="0089463F">
              <w:rPr>
                <w:rFonts w:ascii="Calibri Light" w:hAnsi="Calibri Light" w:cs="Calibri Light"/>
                <w:b/>
                <w:sz w:val="20"/>
                <w:szCs w:val="20"/>
              </w:rPr>
              <w:t>Proporcionalidade e internet.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Porto Alegre: Sergio Antonio Fbris Ed, 2020.</w:t>
            </w:r>
          </w:p>
          <w:p w:rsidR="0003759E" w:rsidRPr="00F03D71" w:rsidRDefault="0003759E" w:rsidP="0003759E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ALONSO, Juan Pablo.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Interpretación de las normas y derecho penal</w:t>
            </w:r>
            <w:r w:rsidRPr="00F03D71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 Ciudad Autónoma de Buenos Aires: Del Puerto, 2010.</w:t>
            </w:r>
          </w:p>
          <w:p w:rsidR="0003759E" w:rsidRPr="00F03D71" w:rsidRDefault="0003759E" w:rsidP="0003759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ANDERSON, Perry. Balanço do neoliberalismo. In: SADER, Emir (Org.).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Pós-neoliberalismo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 as políticas sociais e o estado democrático. São Paulo: Paz e Terra, 2008. p. 09-23.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ARENDT, Hannah.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As origens do totalitarismo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2. ed. Tradução Riberto Raposo. Rio de Janeiro: Documentário, 1979. v. 1.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ÁVILA, Humberto.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Teoria dos princípios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da definição à aplicação dos princípios jurídicos. 9. ed. São Paulo: Malheiros, 2009.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lastRenderedPageBreak/>
              <w:t>BARCELLOS, Ana Paula de. Alguns parâmetros para a ponderação constitucional. In: BARROSO, Luís Roberto (Org.).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 nova interpretação constitucional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ponderação, direitos fundamentais e relações privadas. Rio de Janeiro: Renovar, 2003. p. 49-118.</w:t>
            </w:r>
          </w:p>
          <w:p w:rsidR="00D95750" w:rsidRPr="00F03D71" w:rsidRDefault="00D95750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BARROS FILHO, Clóvis de Barros (et al.).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Política: nós também sabemos fazer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Petrópolis, RJ: Vozes, 2018.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BOBBIO, Norberto.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Direito e Estado no pensamento de Emanuel Kant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2. ed. São Paulo: Mandarim, 2000. 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>BOBBIO, Norberto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Igualdade e liberdade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Rio de Janeiro: Ediouro, 1997.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>BOBBIO, Norberto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Elogio da serenidade e outros escritos morais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Tradução Marco Aurélio Nogueira. 2. ed. São Paulo: Editora Unesp, 2011.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BOBBIO, Norberto.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  <w:lang w:val="it-IT"/>
              </w:rPr>
              <w:t>Liberalismo e Democracia</w:t>
            </w:r>
            <w:r w:rsidRPr="00F03D71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. 6. ed.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São Paulo: Brasiliense, 1997.</w:t>
            </w:r>
          </w:p>
          <w:p w:rsidR="00B845A1" w:rsidRPr="00F03D71" w:rsidRDefault="00B845A1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BOBBIO, Norberto. </w:t>
            </w:r>
            <w:r w:rsidRPr="00B845A1">
              <w:rPr>
                <w:rFonts w:ascii="Calibri Light" w:hAnsi="Calibri Light" w:cs="Calibri Light"/>
                <w:b/>
                <w:sz w:val="20"/>
                <w:szCs w:val="20"/>
              </w:rPr>
              <w:t>Igualdade e liberdade</w:t>
            </w:r>
            <w:r>
              <w:rPr>
                <w:rFonts w:ascii="Calibri Light" w:hAnsi="Calibri Light" w:cs="Calibri Light"/>
                <w:sz w:val="20"/>
                <w:szCs w:val="20"/>
              </w:rPr>
              <w:t>. Rio de Janeiro: Ediouro, 1996.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BORDIEU, Pierre.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Contrafogos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táticas para enfrentar a invasão neoliberal. Rio de Janeiro: Zahar, 1998.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BUSATO, Paulo César.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Reflexões sobre o sistema penal do nosso tempo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Rio de Janeiro: Lumen Juris, 2011.</w:t>
            </w:r>
          </w:p>
          <w:p w:rsidR="00BB7B47" w:rsidRPr="00F03D71" w:rsidRDefault="00BB7B47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BUSATO, Paulo César (Orgs.).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Neurociência e direito penal.</w:t>
            </w:r>
            <w:r w:rsidR="00D95750" w:rsidRPr="00F03D71">
              <w:rPr>
                <w:rFonts w:ascii="Calibri Light" w:hAnsi="Calibri Light" w:cs="Calibri Light"/>
                <w:sz w:val="20"/>
                <w:szCs w:val="20"/>
              </w:rPr>
              <w:t xml:space="preserve"> São Paulo: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Atlas, 2014.</w:t>
            </w:r>
          </w:p>
          <w:p w:rsidR="00D95750" w:rsidRPr="00F03D71" w:rsidRDefault="00D95750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CALATAYUD, Manuel Maroto (Orgs.).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Neurociencias y derecho penal.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Buenos Aires: IBdef, 2013.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CANOTILHO, José Joaquim Gomes.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Direito Constitucional e teoria da constituição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7. ed. Coimbra: Livraria Almedina, 2003.</w:t>
            </w:r>
          </w:p>
          <w:p w:rsidR="0098506D" w:rsidRPr="00F03D71" w:rsidRDefault="0098506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CAVASSINI, CAROLINA Cristine. CATELLI, Thales Aporta. MONAZER, Victória Cássia. SANTOS, José Eduardo Lourenço dos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(Orgs.).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Direito, novas tecnologias e controle social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Curitiba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 w:cs="Calibri Light"/>
                <w:sz w:val="20"/>
                <w:szCs w:val="20"/>
              </w:rPr>
              <w:t>CRV, 2021.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CÉSAR, Joaquim Portes de Cerqueira César; MEZZETTI, Luca; FIGUEIREDO, Marcelo (Orgs).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O direito das novas tecnologias e o ordenamento constitucional: uma experiência comparada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Belo Horizonte: Editora D`Plácido, 2019.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CHOMSKY, Noam.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O lucro ou as pessoas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liberalismo e ordem global. Rio de Janeiro: Bertrand, 2006.</w:t>
            </w:r>
          </w:p>
          <w:p w:rsidR="00B845A1" w:rsidRPr="00F03D71" w:rsidRDefault="00B845A1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COSTA JUNIOR, Paulo José</w:t>
            </w:r>
            <w:r w:rsidRPr="00B845A1">
              <w:rPr>
                <w:rFonts w:ascii="Calibri Light" w:hAnsi="Calibri Light" w:cs="Calibri Light"/>
                <w:b/>
                <w:sz w:val="20"/>
                <w:szCs w:val="20"/>
              </w:rPr>
              <w:t>. O direito de estar só: a tutela penal do direito à intimidade</w:t>
            </w:r>
            <w:r>
              <w:rPr>
                <w:rFonts w:ascii="Calibri Light" w:hAnsi="Calibri Light" w:cs="Calibri Light"/>
                <w:sz w:val="20"/>
                <w:szCs w:val="20"/>
              </w:rPr>
              <w:t>. São Paulo: Siciliano, 2004.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>FOUCAULT, Michel.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Em defesa da sociedade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São Paulo: Martins Fontes, 2005.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FOUCAULT, Michel.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História da sexualidade I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a vontade de saber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Tradução Maria Thereza da Costa Albuquerque e J. A. Guilhon Albuquerque. Rio de Janeiro: Edições Graal, 1988.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FOUCAULT, Michel.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Segurança, território, população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São Paulo: Martins Fontes, 2008.</w:t>
            </w:r>
          </w:p>
          <w:p w:rsidR="000B200D" w:rsidRPr="00F03D71" w:rsidRDefault="000B200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FRANCO, José Henrique Kaster.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Ativismo judicial e administrativo: aspectos criminais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Belo Horizonte: Editora D`Plácido. 2.018.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GARLAND, David.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cultura do controle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crime e ordem social na sociedade contemporânea. Tradução André Nascimento. Rio de Janeiro: Revan, 2008.</w:t>
            </w:r>
          </w:p>
          <w:p w:rsidR="0098506D" w:rsidRPr="00F03D71" w:rsidRDefault="0098506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HILGENDORF, Eric</w:t>
            </w:r>
            <w:r w:rsidRPr="0098506D">
              <w:rPr>
                <w:rFonts w:ascii="Calibri Light" w:hAnsi="Calibri Light" w:cs="Calibri Light"/>
                <w:b/>
                <w:sz w:val="20"/>
                <w:szCs w:val="20"/>
              </w:rPr>
              <w:t>. Digitalização e direito.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São Paulo: Marcial Pons, 2020.</w:t>
            </w:r>
          </w:p>
          <w:p w:rsidR="0098506D" w:rsidRDefault="0098506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HOFFMANN-RIEM, Wolfgang. </w:t>
            </w:r>
            <w:r w:rsidRPr="0098506D">
              <w:rPr>
                <w:rFonts w:ascii="Calibri Light" w:hAnsi="Calibri Light" w:cs="Calibri Light"/>
                <w:b/>
                <w:sz w:val="20"/>
                <w:szCs w:val="20"/>
              </w:rPr>
              <w:t>Teoria geral do direito digital: desafios para o direito</w:t>
            </w:r>
            <w:r>
              <w:rPr>
                <w:rFonts w:ascii="Calibri Light" w:hAnsi="Calibri Light" w:cs="Calibri Light"/>
                <w:sz w:val="20"/>
                <w:szCs w:val="20"/>
              </w:rPr>
              <w:t>. Rio de Janeiro, 2021.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IANNI, Octavio.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Teorias da Globalização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2. ed. Rio de Janeiro: Civilização Brasileira, 1996.</w:t>
            </w:r>
          </w:p>
          <w:p w:rsidR="00143612" w:rsidRPr="00F03D71" w:rsidRDefault="00143612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KARAM, Maria Lúcia. </w:t>
            </w:r>
            <w:r w:rsidRPr="00143612">
              <w:rPr>
                <w:rFonts w:ascii="Calibri Light" w:hAnsi="Calibri Light" w:cs="Calibri Light"/>
                <w:b/>
                <w:sz w:val="20"/>
                <w:szCs w:val="20"/>
              </w:rPr>
              <w:t>Liberdade, intimidade, informação e expressão</w:t>
            </w:r>
            <w:r>
              <w:rPr>
                <w:rFonts w:ascii="Calibri Light" w:hAnsi="Calibri Light" w:cs="Calibri Light"/>
                <w:sz w:val="20"/>
                <w:szCs w:val="20"/>
              </w:rPr>
              <w:t>. Rio de Janeiro: Lumen Juris, 2009.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MACCORMICK, Neil.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Retórica e o estado de direito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Tradução Conrado Huber Mendes. Rio de Janeiro: Elsevier, 2008.</w:t>
            </w:r>
          </w:p>
          <w:p w:rsidR="0098506D" w:rsidRPr="00F03D71" w:rsidRDefault="0098506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OLIVEIRA, Samuel R. De. </w:t>
            </w:r>
            <w:r w:rsidRPr="0098506D">
              <w:rPr>
                <w:rFonts w:ascii="Calibri Light" w:hAnsi="Calibri Light" w:cs="Calibri Light"/>
                <w:b/>
                <w:sz w:val="20"/>
                <w:szCs w:val="20"/>
              </w:rPr>
              <w:t>Sorria, você está sendo filmado: repensando direitos na era do reconhecimento facial</w:t>
            </w:r>
            <w:r>
              <w:rPr>
                <w:rFonts w:ascii="Calibri Light" w:hAnsi="Calibri Light" w:cs="Calibri Light"/>
                <w:sz w:val="20"/>
                <w:szCs w:val="20"/>
              </w:rPr>
              <w:t>. São Paulo: Thomson Reuters, 2021.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>PEIXOTO, Fabiano Hartmann; SILVA, Roberta Zumblick Martins da.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Inteligência artificial e direito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Curitiba: Alteridade Editora, 2019.</w:t>
            </w:r>
          </w:p>
          <w:p w:rsidR="00F03D71" w:rsidRPr="00F03D71" w:rsidRDefault="00F44B39" w:rsidP="00F03D7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PÉREZ LUÑO, Antonio Enrique.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Derechos humanos, estado de derecho y constitución</w:t>
            </w:r>
            <w:r w:rsidRPr="00F03D71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.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8. ed. Madri: Tecnos Editora, 2003.</w:t>
            </w:r>
          </w:p>
          <w:p w:rsidR="004B3BD6" w:rsidRPr="00F03D71" w:rsidRDefault="004B3BD6" w:rsidP="00F03D7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>PIOVESAN, Flávia Cristina. GARCIA, Maria (organizadores). Coleção doutrinas essenciais de direitos humanos. São Paulo: Revista dos Tribunais, 2014.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RAMONET, Ignácio.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Geopolítica do caos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Petrópolis: Vozes, 1998. </w:t>
            </w:r>
          </w:p>
          <w:p w:rsidR="00BB7B47" w:rsidRPr="00F03D71" w:rsidRDefault="00BB7B47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SANT`ANNA, Marina de Cequeira.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Neurociências e culpabilidade.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Florianópolis: Empório do Direito, 2015.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SANTOS, Milton.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Por uma outra globalização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do pensamento único à consciência universal. 4. ed. Rio de Janeiro: Record, 2009.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SERBENA, Cesar Antonio.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Teoria da derrotabilidade: pressupostos teóricos e aplicações.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Curitiba: Juruá, 2012.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SOUZA SANTOS, Boaventura de. Para uma concepção intercultural dos direitos humanos. In: SARMENTO, Daniel Sarmento; IKAMA, Daniela; PIOVESAN, Flávia.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Igualdade, Diferenças e Direitos Humanos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Rio de Janeiro: Lumen Juris, 2010.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VASCONCELLOS, Fernando Andreoni.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O conceito de derrotabilidade normativa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Dissertação de mestrado. Programa de Pós-Graduação em Direito, Universidade Federal do Paraná, 2009.</w:t>
            </w:r>
          </w:p>
          <w:p w:rsidR="004B3BD6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VIEIRA, Listz.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Cidadania e globalização</w:t>
            </w:r>
            <w:r w:rsidRPr="00F03D71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 Rio de Janeiro, Record, 1998.</w:t>
            </w:r>
          </w:p>
          <w:p w:rsidR="004B3BD6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VILHENA VIEIRA, Oscar.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Direitos fundamentais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: uma leitura da jurisprudência do STF. São Paulo: Malheiros Editores, 2006.</w:t>
            </w:r>
          </w:p>
          <w:p w:rsidR="0098506D" w:rsidRPr="00F03D71" w:rsidRDefault="0098506D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WALKER, Joshua. </w:t>
            </w:r>
            <w:r w:rsidRPr="0098506D">
              <w:rPr>
                <w:rFonts w:ascii="Calibri Light" w:hAnsi="Calibri Light" w:cs="Calibri Light"/>
                <w:b/>
                <w:sz w:val="20"/>
                <w:szCs w:val="20"/>
              </w:rPr>
              <w:t>On legal IA: um rápido tratado sobre a inteligência artifical no direito</w:t>
            </w:r>
            <w:r>
              <w:rPr>
                <w:rFonts w:ascii="Calibri Light" w:hAnsi="Calibri Light" w:cs="Calibri Light"/>
                <w:sz w:val="20"/>
                <w:szCs w:val="20"/>
              </w:rPr>
              <w:t>. São Paulo: Thomson Reuters, 2021.</w:t>
            </w:r>
          </w:p>
          <w:p w:rsidR="00192054" w:rsidRPr="00F03D71" w:rsidRDefault="004B3BD6" w:rsidP="004B3BD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3D71">
              <w:rPr>
                <w:rFonts w:ascii="Calibri Light" w:hAnsi="Calibri Light" w:cs="Calibri Light"/>
                <w:sz w:val="20"/>
                <w:szCs w:val="20"/>
              </w:rPr>
              <w:t xml:space="preserve">YOUNG, Jock. </w:t>
            </w:r>
            <w:r w:rsidRPr="00F03D71">
              <w:rPr>
                <w:rFonts w:ascii="Calibri Light" w:hAnsi="Calibri Light" w:cs="Calibri Light"/>
                <w:b/>
                <w:sz w:val="20"/>
                <w:szCs w:val="20"/>
              </w:rPr>
              <w:t>A sociedade excludente: exclusão social, criminalidade e diferença na modernidade recente</w:t>
            </w:r>
            <w:r w:rsidRPr="00F03D71">
              <w:rPr>
                <w:rFonts w:ascii="Calibri Light" w:hAnsi="Calibri Light" w:cs="Calibri Light"/>
                <w:sz w:val="20"/>
                <w:szCs w:val="20"/>
              </w:rPr>
              <w:t>. Trad. Renato Aguiar. Rio de Janeiro: Revan, 2002.</w:t>
            </w:r>
          </w:p>
        </w:tc>
      </w:tr>
      <w:tr w:rsidR="00192054"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SemEspaamento"/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CRONOGRAMA</w:t>
            </w:r>
          </w:p>
        </w:tc>
      </w:tr>
      <w:tr w:rsidR="0019205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Data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Cabealho"/>
              <w:spacing w:before="120"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Conteúdos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120"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120"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  <w:t>Estratégias</w:t>
            </w: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89463F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25/09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Apresentação da disciplina e distribuição de atividades</w:t>
            </w:r>
          </w:p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  <w:p w:rsidR="00192054" w:rsidRDefault="00F41C70" w:rsidP="008B3618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Discutir os </w:t>
            </w:r>
            <w:r w:rsidR="008B3618">
              <w:rPr>
                <w:rFonts w:ascii="Calibri Light" w:hAnsi="Calibri Light" w:cs="Calibri Light"/>
                <w:sz w:val="20"/>
                <w:szCs w:val="20"/>
                <w:lang w:val="pt-BR"/>
              </w:rPr>
              <w:t>direitos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fundamentais</w:t>
            </w:r>
            <w:r w:rsidR="008B3618">
              <w:rPr>
                <w:rFonts w:ascii="Calibri Light" w:hAnsi="Calibri Light" w:cs="Calibri Light"/>
                <w:sz w:val="20"/>
                <w:szCs w:val="20"/>
                <w:lang w:val="pt-BR"/>
              </w:rPr>
              <w:t>, os novos riscos e os reflexos jurídicos e sociais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Realizar o diagnóstico e interação inicial dos discentes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Apresentar visão panorâmica da disciplina e seus conteúdos 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  <w:p w:rsidR="00192054" w:rsidRDefault="00F41C70" w:rsidP="000B270B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Construir base</w:t>
            </w:r>
            <w:r w:rsidR="000B270B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doutrinária e 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principiológica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para </w:t>
            </w:r>
            <w:r w:rsidR="000B270B">
              <w:rPr>
                <w:rFonts w:ascii="Calibri Light" w:hAnsi="Calibri Light" w:cs="Calibri Light"/>
                <w:sz w:val="20"/>
                <w:szCs w:val="20"/>
                <w:lang w:val="pt-BR"/>
              </w:rPr>
              <w:t>direitos emergentes, novos riscos e controle social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Presencial: Mesa redonda e aula expositiva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elaboração de questões</w:t>
            </w:r>
          </w:p>
          <w:p w:rsidR="008B3618" w:rsidRPr="0089463F" w:rsidRDefault="00F41C70" w:rsidP="008B361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Leituras obrigatórias: 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BECK, Ulrich. </w:t>
            </w:r>
            <w:r w:rsidR="008B3618" w:rsidRPr="0003759E">
              <w:rPr>
                <w:rFonts w:ascii="Garamond" w:hAnsi="Garamond" w:cs="Arial"/>
                <w:b/>
                <w:sz w:val="24"/>
                <w:szCs w:val="24"/>
              </w:rPr>
              <w:t>Sociedade do risco: rumo a uma outra modernidade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. Tradução Sebastião Nascimento. São Paulo: Ed 34, 2010. </w:t>
            </w:r>
            <w:r w:rsidR="008B361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B3618" w:rsidRPr="0003759E">
              <w:rPr>
                <w:rFonts w:ascii="Garamond" w:hAnsi="Garamond" w:cs="Arial"/>
                <w:sz w:val="24"/>
                <w:szCs w:val="24"/>
                <w:lang w:val="it-IT"/>
              </w:rPr>
              <w:t>BOBBIO, Norberto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8B3618" w:rsidRPr="0003759E">
              <w:rPr>
                <w:rFonts w:ascii="Garamond" w:hAnsi="Garamond" w:cs="Arial"/>
                <w:b/>
                <w:sz w:val="24"/>
                <w:szCs w:val="24"/>
              </w:rPr>
              <w:t>A era dos direitos</w:t>
            </w:r>
            <w:r w:rsidR="008B3618" w:rsidRPr="0003759E">
              <w:rPr>
                <w:rFonts w:ascii="Garamond" w:hAnsi="Garamond" w:cs="Arial"/>
                <w:i/>
                <w:sz w:val="24"/>
                <w:szCs w:val="24"/>
              </w:rPr>
              <w:t>.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 11. ed. Rio de Janeiro: Campus, 1992. </w:t>
            </w:r>
            <w:r w:rsidR="008B361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BORGES, Gustavo; MAIA, Maurilio Casas (Orgs.). </w:t>
            </w:r>
            <w:r w:rsidR="008B3618" w:rsidRPr="0003759E">
              <w:rPr>
                <w:rFonts w:ascii="Garamond" w:hAnsi="Garamond" w:cs="Arial"/>
                <w:b/>
                <w:sz w:val="24"/>
                <w:szCs w:val="24"/>
              </w:rPr>
              <w:t>Novos danos na pós-modernidade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>. Belo Horizonte: Editora D`Plácido, 2020.</w:t>
            </w:r>
            <w:r w:rsidR="008B361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>CAVASSINI, CAROLINA Cristine. CATELLI, Thales Aporta. MONAZER, Victória Cássia. SANTOS, José Eduardo Lourenço dos</w:t>
            </w:r>
            <w:r w:rsidR="0089463F" w:rsidRPr="00F03D71">
              <w:rPr>
                <w:rFonts w:ascii="Calibri Light" w:hAnsi="Calibri Light" w:cs="Calibri Light"/>
                <w:sz w:val="20"/>
                <w:szCs w:val="20"/>
              </w:rPr>
              <w:t xml:space="preserve"> (Orgs.). </w:t>
            </w:r>
            <w:r w:rsidR="0089463F">
              <w:rPr>
                <w:rFonts w:ascii="Calibri Light" w:hAnsi="Calibri Light" w:cs="Calibri Light"/>
                <w:b/>
                <w:sz w:val="20"/>
                <w:szCs w:val="20"/>
              </w:rPr>
              <w:t>Direito, novas tecnologias e controle social</w:t>
            </w:r>
            <w:r w:rsidR="0089463F" w:rsidRPr="00F03D7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 Curitiba</w:t>
            </w:r>
            <w:r w:rsidR="0089463F" w:rsidRPr="00F03D7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CRV, 2021. </w:t>
            </w:r>
            <w:r w:rsidR="00CC5500">
              <w:rPr>
                <w:rFonts w:ascii="Garamond" w:hAnsi="Garamond" w:cs="Arial"/>
                <w:sz w:val="24"/>
                <w:szCs w:val="24"/>
              </w:rPr>
              <w:t xml:space="preserve">GARÉ, Caio César. ROQUE, ANA Cristina Lemos (Orgs.). </w:t>
            </w:r>
            <w:r w:rsidR="00CC5500" w:rsidRPr="00CC5500">
              <w:rPr>
                <w:rFonts w:ascii="Garamond" w:hAnsi="Garamond" w:cs="Arial"/>
                <w:b/>
                <w:sz w:val="24"/>
                <w:szCs w:val="24"/>
              </w:rPr>
              <w:t>Novos direitos, novos riscos e controle social.</w:t>
            </w:r>
            <w:r w:rsidR="00CC5500">
              <w:rPr>
                <w:rFonts w:ascii="Garamond" w:hAnsi="Garamond" w:cs="Arial"/>
                <w:sz w:val="24"/>
                <w:szCs w:val="24"/>
              </w:rPr>
              <w:t xml:space="preserve"> Birigui: Boreal Editora, 2017. 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 xml:space="preserve">WOLKMER, Antonio Carlos. LEITE, José Rubes Morato Leite (Organizadores). </w:t>
            </w:r>
            <w:r w:rsidR="008B3618" w:rsidRPr="0003759E">
              <w:rPr>
                <w:rFonts w:ascii="Garamond" w:hAnsi="Garamond" w:cs="Arial"/>
                <w:b/>
                <w:sz w:val="24"/>
                <w:szCs w:val="24"/>
              </w:rPr>
              <w:t>Os novos direitos no Brasil: natureza e perspectivas: uma visão básica das novas conflituosidades jurídicas</w:t>
            </w:r>
            <w:r w:rsidR="008B3618" w:rsidRPr="0003759E">
              <w:rPr>
                <w:rFonts w:ascii="Garamond" w:hAnsi="Garamond" w:cs="Arial"/>
                <w:sz w:val="24"/>
                <w:szCs w:val="24"/>
              </w:rPr>
              <w:t>. São Paulo: Saraiva, 2012</w:t>
            </w:r>
            <w:r w:rsidR="008B3618" w:rsidRPr="00D83161">
              <w:rPr>
                <w:rFonts w:ascii="Garamond" w:hAnsi="Garamond" w:cs="Arial"/>
                <w:sz w:val="28"/>
                <w:szCs w:val="28"/>
              </w:rPr>
              <w:t>.</w:t>
            </w:r>
          </w:p>
          <w:p w:rsidR="00192054" w:rsidRDefault="00192054" w:rsidP="000B270B">
            <w:pPr>
              <w:spacing w:before="80" w:after="80"/>
              <w:jc w:val="both"/>
            </w:pPr>
          </w:p>
          <w:p w:rsidR="0089463F" w:rsidRDefault="0089463F" w:rsidP="000B270B">
            <w:pPr>
              <w:spacing w:before="80" w:after="80"/>
              <w:jc w:val="both"/>
            </w:pP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89463F">
            <w:pPr>
              <w:spacing w:before="80" w:after="80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lastRenderedPageBreak/>
              <w:t>16/10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7E1737" w:rsidP="002E51AB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Direitos Fundamentais, globalização, </w:t>
            </w:r>
            <w:r w:rsidR="002E51AB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capitalismo, proporcionalidade, ponderação, </w:t>
            </w:r>
            <w:proofErr w:type="spellStart"/>
            <w:r w:rsidR="002E51AB">
              <w:rPr>
                <w:rFonts w:ascii="Calibri Light" w:hAnsi="Calibri Light" w:cs="Calibri Light"/>
                <w:sz w:val="20"/>
                <w:szCs w:val="20"/>
                <w:lang w:val="pt-BR"/>
              </w:rPr>
              <w:t>derrotabilidade</w:t>
            </w:r>
            <w:proofErr w:type="spellEnd"/>
            <w:r w:rsidR="002E51AB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, e a individualidade. 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2E51AB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Analisar os Direitos Fundamentais em suas diversas dimensões, diante de novas tendências decorrentes da sociedade globalizada.</w:t>
            </w:r>
          </w:p>
          <w:p w:rsidR="002E51AB" w:rsidRDefault="002E51AB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Enfrentar o embate entre direitos fundamentais e as formas de solução desses conflitos.</w:t>
            </w:r>
          </w:p>
          <w:p w:rsidR="002E51AB" w:rsidRDefault="002E51AB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Verificar os reflexos desse tipo de sociedade em relação ao indivíduo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seus direitos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Presencial: mesa redonda e aula expositiva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Pr="00D002E7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elaboração de questões</w:t>
            </w:r>
          </w:p>
          <w:p w:rsidR="00192054" w:rsidRPr="00D002E7" w:rsidRDefault="00F41C70" w:rsidP="00CC5500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Leituras obrigatórias: 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AFONSO DA SILVA, Virgílio.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Direitos fundamentais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conteúdo essencial restrições e eficácia. 2. ed. São Paulo: Malheiros, 2011. 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ALEXY, Robert. MART, Susi. </w:t>
            </w:r>
            <w:r w:rsidR="0089463F" w:rsidRPr="0089463F">
              <w:rPr>
                <w:rFonts w:ascii="Calibri Light" w:hAnsi="Calibri Light" w:cs="Calibri Light"/>
                <w:b/>
                <w:sz w:val="20"/>
                <w:szCs w:val="20"/>
              </w:rPr>
              <w:t>Proporcionalidade e internet.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 Porto Alegre: Sergio Antonio Fbris Ed, 2020. </w:t>
            </w:r>
            <w:r w:rsidR="002E51AB" w:rsidRPr="00D002E7">
              <w:rPr>
                <w:rFonts w:ascii="Calibri Light" w:eastAsia="Calibri" w:hAnsi="Calibri Light" w:cs="Calibri Light"/>
                <w:sz w:val="20"/>
                <w:szCs w:val="20"/>
              </w:rPr>
              <w:t>BARROSO, Luís Roberto.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dignidade da pessoa humana no Direito Constitucional contemporâneo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>: a construção de um conceito jurídico à luz da jurisprudência mundial. Belo Horizonte: Fórum, 2012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CANOTILHO, José Joaquim Gomes.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Estudo sobre direitos fundamentais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Portugal: Coimbra Editora, 2008.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GARÉ, Caio César. ROQUE, ANA Cristina Lemos (Orgs.).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 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HOBSBAWM, Eric.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novo século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Entrevista concedida a Antônio Polito. Tradução do italiano para o inglês Allan Cameron. Tradução do inglês para o português em cotejo com a edição italiana Claudio Marcondes. São Paulo: Companhia das letras, 2000.  SANTOS, José Eduardo Lourenço dos.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derrotabilidade como mecanismo para um direito penal mínimo: em respeito aos direitos fundamentais e a um estado democrático de direito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Rio de Janeiro: Lumen Juirs, 2017. WOLKMER, Antonio Carlos.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Introdução ao pensamento jurídico crítico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2001. WOLKMER, Antonio Carlos. LEITE, José Rubes Morato Leite (Organizadores). </w:t>
            </w:r>
            <w:r w:rsidR="002E51A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Os novos direitos no Brasil: natureza e perspectivas: uma visão básica das novas conflituosidades jurídicas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2012. </w:t>
            </w:r>
            <w:r w:rsidR="002E51AB"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89463F">
            <w:pPr>
              <w:spacing w:before="80" w:after="80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lastRenderedPageBreak/>
              <w:t>23/10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 w:rsidP="00E771D2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A </w:t>
            </w:r>
            <w:r w:rsidR="00E771D2">
              <w:rPr>
                <w:rFonts w:ascii="Calibri Light" w:hAnsi="Calibri Light" w:cs="Calibri Light"/>
                <w:sz w:val="20"/>
                <w:szCs w:val="20"/>
                <w:lang w:val="pt-BR"/>
              </w:rPr>
              <w:t>sociedade, os novos ris</w:t>
            </w:r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cos, a modernização reflexiva, </w:t>
            </w:r>
            <w:r w:rsidR="00E771D2">
              <w:rPr>
                <w:rFonts w:ascii="Calibri Light" w:hAnsi="Calibri Light" w:cs="Calibri Light"/>
                <w:sz w:val="20"/>
                <w:szCs w:val="20"/>
                <w:lang w:val="pt-BR"/>
              </w:rPr>
              <w:t>o expansionismo jurídico</w:t>
            </w:r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>, a dignidade, a liberdade</w:t>
            </w:r>
            <w:r w:rsidR="0014361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(direito ao esquecimento)</w:t>
            </w:r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a igualdade</w:t>
            </w:r>
            <w:r w:rsidR="00E771D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F41C70" w:rsidP="00E771D2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Identificar os</w:t>
            </w:r>
            <w:r w:rsidR="00E771D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novos riscos, seus reflexos sociais e jurídicos, em face da modernização.</w:t>
            </w:r>
          </w:p>
          <w:p w:rsidR="00E771D2" w:rsidRDefault="00E771D2" w:rsidP="00E771D2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Discutir o expansionismo jurídicos e s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uas consequências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em face do indivíduo e da segurança jurídica.</w:t>
            </w:r>
          </w:p>
          <w:p w:rsidR="000B200D" w:rsidRDefault="000B200D" w:rsidP="00E771D2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O ativismo Judicial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</w:t>
            </w:r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a racionalidade jurídica e as decisões políticas.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A51E0B">
            <w:pPr>
              <w:spacing w:before="80" w:after="80"/>
              <w:jc w:val="both"/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EaD</w:t>
            </w:r>
            <w:proofErr w:type="spellEnd"/>
            <w:r w:rsidR="00F41C70">
              <w:rPr>
                <w:rFonts w:ascii="Calibri Light" w:hAnsi="Calibri Light" w:cs="Calibri Light"/>
                <w:sz w:val="20"/>
                <w:szCs w:val="20"/>
                <w:lang w:val="pt-BR"/>
              </w:rPr>
              <w:t>: mesa redonda e aula expositiva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elaboração de questões</w:t>
            </w:r>
          </w:p>
          <w:p w:rsidR="00192054" w:rsidRPr="00143612" w:rsidRDefault="00F41C70" w:rsidP="00E771D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Leituras obrigatórias: 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BECK, Ulrich; GIDDENS, Anthony; LASH, Scott.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Modernização reflexiva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política, tradição e estética na ordem social moderna. Tradução Magda Lopes. São Paulo: Editora Universidade Paulista, 1997. BECK, Ulrich.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Sociedade do risco: rumo a uma outra modernidade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Tradução Sebastião Nascimento. São Paulo: Ed 34, 2010. 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  <w:lang w:val="it-IT"/>
              </w:rPr>
              <w:t>BOBBIO, Norberto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era dos direitos</w:t>
            </w:r>
            <w:r w:rsidR="00E771D2" w:rsidRPr="00D002E7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 11. ed. Rio de Janeiro: Campus, 1992.</w:t>
            </w:r>
            <w:r w:rsidR="00B845A1">
              <w:rPr>
                <w:rFonts w:ascii="Calibri Light" w:hAnsi="Calibri Light" w:cs="Calibri Light"/>
                <w:sz w:val="20"/>
                <w:szCs w:val="20"/>
              </w:rPr>
              <w:t xml:space="preserve"> BOBBIO, Norberto. </w:t>
            </w:r>
            <w:r w:rsidR="00B845A1" w:rsidRPr="00B845A1">
              <w:rPr>
                <w:rFonts w:ascii="Calibri Light" w:hAnsi="Calibri Light" w:cs="Calibri Light"/>
                <w:b/>
                <w:sz w:val="20"/>
                <w:szCs w:val="20"/>
              </w:rPr>
              <w:t>Igualdade e liberdade</w:t>
            </w:r>
            <w:r w:rsidR="00B845A1">
              <w:rPr>
                <w:rFonts w:ascii="Calibri Light" w:hAnsi="Calibri Light" w:cs="Calibri Light"/>
                <w:sz w:val="20"/>
                <w:szCs w:val="20"/>
              </w:rPr>
              <w:t>. Rio de Janeiro: Ediouro, 1996.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BORGES, Gustavo; MAIA, Maurilio Casas (Orgs.).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danos na pós-modernidade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Belo Horizonte: Editora D`Plácido, 2020. </w:t>
            </w:r>
            <w:r w:rsidR="00B845A1">
              <w:rPr>
                <w:rFonts w:ascii="Calibri Light" w:hAnsi="Calibri Light" w:cs="Calibri Light"/>
                <w:sz w:val="20"/>
                <w:szCs w:val="20"/>
              </w:rPr>
              <w:t>COSTA JUNIOR, Paulo José</w:t>
            </w:r>
            <w:r w:rsidR="00B845A1" w:rsidRPr="00B845A1">
              <w:rPr>
                <w:rFonts w:ascii="Calibri Light" w:hAnsi="Calibri Light" w:cs="Calibri Light"/>
                <w:b/>
                <w:sz w:val="20"/>
                <w:szCs w:val="20"/>
              </w:rPr>
              <w:t>. O direito de estar só: a tutela penal do direito à intimidade</w:t>
            </w:r>
            <w:r w:rsidR="00B845A1">
              <w:rPr>
                <w:rFonts w:ascii="Calibri Light" w:hAnsi="Calibri Light" w:cs="Calibri Light"/>
                <w:sz w:val="20"/>
                <w:szCs w:val="20"/>
              </w:rPr>
              <w:t xml:space="preserve">. São Paulo: Siciliano, 2004. </w:t>
            </w:r>
            <w:r w:rsidR="000B200D" w:rsidRPr="00D002E7">
              <w:rPr>
                <w:rFonts w:ascii="Calibri Light" w:hAnsi="Calibri Light" w:cs="Calibri Light"/>
                <w:sz w:val="20"/>
                <w:szCs w:val="20"/>
              </w:rPr>
              <w:t xml:space="preserve">FRANCO, José Henrique Kaster. </w:t>
            </w:r>
            <w:r w:rsidR="000B200D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Ativismo judicial e administrativo: aspectos criminais</w:t>
            </w:r>
            <w:r w:rsidR="000B200D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Belo Horizonte: Editora D`Plácido. 2.018.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GARÉ, Caio César. ROQUE, ANA Cristina Lemos (Orgs.).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</w:t>
            </w:r>
            <w:r w:rsidR="00143612">
              <w:rPr>
                <w:rFonts w:ascii="Calibri Light" w:hAnsi="Calibri Light" w:cs="Calibri Light"/>
                <w:sz w:val="20"/>
                <w:szCs w:val="20"/>
              </w:rPr>
              <w:t xml:space="preserve"> KARAM, Maria Lúcia. </w:t>
            </w:r>
            <w:r w:rsidR="00143612" w:rsidRPr="00143612">
              <w:rPr>
                <w:rFonts w:ascii="Calibri Light" w:hAnsi="Calibri Light" w:cs="Calibri Light"/>
                <w:b/>
                <w:sz w:val="20"/>
                <w:szCs w:val="20"/>
              </w:rPr>
              <w:t>Liberdade, intimidade, informação e expressão</w:t>
            </w:r>
            <w:r w:rsidR="00143612">
              <w:rPr>
                <w:rFonts w:ascii="Calibri Light" w:hAnsi="Calibri Light" w:cs="Calibri Light"/>
                <w:sz w:val="20"/>
                <w:szCs w:val="20"/>
              </w:rPr>
              <w:t>. Rio de Janeiro: Lumen Juris, 2009.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WOLKMER, Antonio Carlos.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Introdução ao pensamento jurídico crítico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2001. WOLKMER, Antonio Carlos. LEITE, José Rubes Morato Leite (Organizadores). </w:t>
            </w:r>
            <w:r w:rsidR="00E771D2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Os novos direitos no Brasil: natureza e perspectivas: uma visão básica das novas conflituosidades jurídicas</w:t>
            </w:r>
            <w:r w:rsidR="00E771D2" w:rsidRPr="00D002E7">
              <w:rPr>
                <w:rFonts w:ascii="Calibri Light" w:hAnsi="Calibri Light" w:cs="Calibri Light"/>
                <w:sz w:val="20"/>
                <w:szCs w:val="20"/>
              </w:rPr>
              <w:t>. São Paulo: Saraiva, 2012.</w:t>
            </w:r>
            <w:r w:rsidR="00E771D2" w:rsidRPr="00D83161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E771D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89463F">
            <w:pPr>
              <w:spacing w:before="80" w:after="80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lastRenderedPageBreak/>
              <w:t>06/11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E771D2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Os avanços tecnológicos</w:t>
            </w:r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(inteligência artificial, </w:t>
            </w:r>
            <w:proofErr w:type="spellStart"/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>drones</w:t>
            </w:r>
            <w:proofErr w:type="spellEnd"/>
            <w:r w:rsidR="0089463F">
              <w:rPr>
                <w:rFonts w:ascii="Calibri Light" w:hAnsi="Calibri Light" w:cs="Calibri Light"/>
                <w:sz w:val="20"/>
                <w:szCs w:val="20"/>
                <w:lang w:val="pt-BR"/>
              </w:rPr>
              <w:t>, reconhecimento facial, neurociência)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as formas de controle social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.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E771D2" w:rsidP="00AF775E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Estudar os avanços tecnológicos e seus reflexos no controle social, as consequências para a privacidade e a dignidade humana.</w:t>
            </w:r>
          </w:p>
          <w:p w:rsidR="000B200D" w:rsidRDefault="000B200D" w:rsidP="00AF775E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Analisar a neurociência como forma de controle social.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Presencial: aula expositiva e discussão de cases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elaboração de questões</w:t>
            </w:r>
          </w:p>
          <w:p w:rsidR="00AF775E" w:rsidRPr="00D002E7" w:rsidRDefault="00F41C70" w:rsidP="00AF775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Leituras obrigatórias:</w:t>
            </w:r>
            <w:r w:rsidR="00AF775E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AGAMBEN, Giorgio.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Homo Sacer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>: o poder soberano e a vida nua</w:t>
            </w:r>
            <w:r w:rsidR="00AF775E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Tradução Henrique Burigo. 2. ed. Belo Horizonte: UFMG, 2010.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ARENDT, Hannah.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As origens do totalitarismo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2. ed. Tradução Riberto Raposo. Rio de Janeiro: Documentário, 1979. v. 1. </w:t>
            </w:r>
            <w:r w:rsidR="00AF775E" w:rsidRPr="00D002E7">
              <w:rPr>
                <w:rFonts w:ascii="Calibri Light" w:eastAsia="Calibri" w:hAnsi="Calibri Light" w:cs="Calibri Light"/>
                <w:sz w:val="20"/>
                <w:szCs w:val="20"/>
              </w:rPr>
              <w:t>BARROSO, Luís Roberto.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dignidade da pessoa humana no Direito Constitucional contemporâneo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a construção de um conceito jurídico à luz da jurisprudência mundial. Belo Horizonte: Fórum, 2012. BUSATO, Paulo César.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Modernas tendências de controle social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AF775E" w:rsidRPr="00D002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Revista Eletrônica de Ciencias Jurídicas. RECJ- 04-03/2007. ISSN 1808-494X – em </w:t>
            </w:r>
            <w:hyperlink r:id="rId7" w:history="1">
              <w:r w:rsidR="00AF775E" w:rsidRPr="00D002E7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http://www2.mp.ma.gov.br/ampem/ampem1.asp</w:t>
              </w:r>
            </w:hyperlink>
            <w:r w:rsidR="00AF775E" w:rsidRPr="00D002E7">
              <w:rPr>
                <w:rFonts w:ascii="Calibri Light" w:hAnsi="Calibri Light" w:cs="Calibri Light"/>
                <w:color w:val="0000FF"/>
                <w:sz w:val="20"/>
                <w:szCs w:val="20"/>
              </w:rPr>
              <w:t xml:space="preserve"> </w:t>
            </w:r>
          </w:p>
          <w:p w:rsidR="00192054" w:rsidRPr="0089463F" w:rsidRDefault="000B200D" w:rsidP="0089463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002E7">
              <w:rPr>
                <w:rFonts w:ascii="Calibri Light" w:hAnsi="Calibri Light" w:cs="Calibri Light"/>
                <w:sz w:val="20"/>
                <w:szCs w:val="20"/>
              </w:rPr>
              <w:t xml:space="preserve">BUSATO, Paulo César (Orgs.). </w:t>
            </w:r>
            <w:r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Neurociência e direito penal.</w:t>
            </w:r>
            <w:r w:rsidRPr="00D002E7">
              <w:rPr>
                <w:rFonts w:ascii="Calibri Light" w:hAnsi="Calibri Light" w:cs="Calibri Light"/>
                <w:sz w:val="20"/>
                <w:szCs w:val="20"/>
              </w:rPr>
              <w:t xml:space="preserve"> São Paulo: Atlas, 2014.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CALATAYUD, Manuel Maroto (Orgs.).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Neurociencias y derecho penal.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Buenos Aires: IBdef, 2013.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>FOUCAULT, Michel.</w:t>
            </w:r>
            <w:r w:rsidR="00AF775E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Em defesa da sociedade</w:t>
            </w:r>
            <w:r w:rsidR="00AF775E" w:rsidRPr="00D002E7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 São Paulo: Martins Fontes, 2005.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GARÉ, Caio César. ROQUE, ANA Cristina Lemos (Orgs.).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 S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ANT`ANNA, Marina de Cequeira.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Neurociências e culpabilidade.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 Florianópolis: Empório do Direito, 2015.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SANTOS, José Eduardo Lourenço dos.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 liberdade individual, a violação da privacidade via </w:t>
            </w:r>
            <w:r w:rsidR="00AF775E" w:rsidRPr="00D002E7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Internet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 seus aspectos criminais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Dissertação (Mestrado em Direito) – Programa de Pós-Graduação em Direito da Fundação de Ensino Eurípides Soares da Rocha, Marília, 2002. SOUZA SANTOS, Boaventura de. Para uma concepção intercultural dos direitos humanos. In: SARMENTO, Daniel Sarmento; IKAMA, Daniela; PIOVESAN, Flávia.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Igualdade, Diferenças e Direitos Humanos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Rio de Janeiro: Lumen Juris, 2010. WACQUANT, Loic.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As prisões da miséria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Tradução André Telles. Rio de Janeiro: Jorge Zahar, 2001. 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WALKER, Joshua. </w:t>
            </w:r>
            <w:r w:rsidR="0089463F" w:rsidRPr="0098506D">
              <w:rPr>
                <w:rFonts w:ascii="Calibri Light" w:hAnsi="Calibri Light" w:cs="Calibri Light"/>
                <w:b/>
                <w:sz w:val="20"/>
                <w:szCs w:val="20"/>
              </w:rPr>
              <w:t>On legal IA: um rápido tratado sobre a inteligência artifical no direito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>. São Paulo: Thomson Reuters, 2021.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WOLKMER, Antonio Carlos. LEITE, José Rubes Morato Leite (Organizadores).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Os novos direitos no Brasil: natureza e perspectivas: uma visão básica das novas conflituosidades jurídicas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2012.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 xml:space="preserve">YOUNG, Jock. </w:t>
            </w:r>
            <w:r w:rsidR="00AF775E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sociedade excludente: exclusão social, criminalidade e diferença na modernidade recente</w:t>
            </w:r>
            <w:r w:rsidR="00AF775E" w:rsidRPr="00D002E7">
              <w:rPr>
                <w:rFonts w:ascii="Calibri Light" w:hAnsi="Calibri Light" w:cs="Calibri Light"/>
                <w:sz w:val="20"/>
                <w:szCs w:val="20"/>
              </w:rPr>
              <w:t>. Trad. Renato Aguiar. Rio de Janeiro: Revan, 2002.</w:t>
            </w:r>
            <w:r w:rsidR="00F41C70" w:rsidRPr="00D002E7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A51E0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lastRenderedPageBreak/>
              <w:t>20/11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89463F" w:rsidP="0089463F">
            <w:pPr>
              <w:pStyle w:val="Subttulo"/>
            </w:pPr>
            <w:r w:rsidRPr="00F03D71">
              <w:rPr>
                <w:rFonts w:ascii="Calibri Light" w:hAnsi="Calibri Light" w:cs="Calibri Light"/>
                <w:b w:val="0"/>
                <w:bCs/>
              </w:rPr>
              <w:t>Direito e internet: meios de comunicação, privacidade, paradigma da revolução tecnológica</w:t>
            </w:r>
            <w:r>
              <w:rPr>
                <w:rFonts w:ascii="Calibri Light" w:hAnsi="Calibri Light" w:cs="Calibri Light"/>
                <w:b w:val="0"/>
                <w:bCs/>
              </w:rPr>
              <w:t xml:space="preserve">, e </w:t>
            </w:r>
            <w:proofErr w:type="gramStart"/>
            <w:r>
              <w:rPr>
                <w:rFonts w:ascii="Calibri Light" w:hAnsi="Calibri Light" w:cs="Calibri Light"/>
                <w:b w:val="0"/>
                <w:bCs/>
              </w:rPr>
              <w:t xml:space="preserve">a </w:t>
            </w:r>
            <w:r w:rsidR="00CC5500">
              <w:rPr>
                <w:rFonts w:ascii="Calibri Light" w:hAnsi="Calibri Light" w:cs="Calibri Light"/>
              </w:rPr>
              <w:t xml:space="preserve"> </w:t>
            </w:r>
            <w:r w:rsidR="00CC5500" w:rsidRPr="0089463F">
              <w:rPr>
                <w:rFonts w:ascii="Calibri Light" w:hAnsi="Calibri Light" w:cs="Calibri Light"/>
                <w:b w:val="0"/>
              </w:rPr>
              <w:t>sociedade</w:t>
            </w:r>
            <w:proofErr w:type="gramEnd"/>
            <w:r w:rsidR="00CC5500" w:rsidRPr="0089463F">
              <w:rPr>
                <w:rFonts w:ascii="Calibri Light" w:hAnsi="Calibri Light" w:cs="Calibri Light"/>
                <w:b w:val="0"/>
              </w:rPr>
              <w:t xml:space="preserve"> excl</w:t>
            </w:r>
            <w:r w:rsidRPr="0089463F">
              <w:rPr>
                <w:rFonts w:ascii="Calibri Light" w:hAnsi="Calibri Light" w:cs="Calibri Light"/>
                <w:b w:val="0"/>
              </w:rPr>
              <w:t>udente</w:t>
            </w:r>
            <w:r w:rsidR="00CC5500" w:rsidRPr="0089463F">
              <w:rPr>
                <w:rFonts w:ascii="Calibri Light" w:hAnsi="Calibri Light" w:cs="Calibri Light"/>
                <w:b w:val="0"/>
              </w:rPr>
              <w:t>.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CC5500" w:rsidP="000B200D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Identificar as políticas criminais estatais, a utilização da inteligência artificial, como forma de exclusão social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, de </w:t>
            </w:r>
            <w:proofErr w:type="spellStart"/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estigmatização</w:t>
            </w:r>
            <w:proofErr w:type="spellEnd"/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reflexos jurídicos</w:t>
            </w:r>
            <w:r w:rsidR="000B200D">
              <w:rPr>
                <w:rFonts w:ascii="Calibri Light" w:hAnsi="Calibri Light" w:cs="Calibri Light"/>
                <w:sz w:val="20"/>
                <w:szCs w:val="20"/>
                <w:lang w:val="pt-BR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A51E0B">
            <w:pPr>
              <w:spacing w:before="80" w:after="80"/>
              <w:jc w:val="both"/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EaD</w:t>
            </w:r>
            <w:proofErr w:type="spellEnd"/>
            <w:r w:rsidR="00F41C70">
              <w:rPr>
                <w:rFonts w:ascii="Calibri Light" w:hAnsi="Calibri Light" w:cs="Calibri Light"/>
                <w:sz w:val="20"/>
                <w:szCs w:val="20"/>
                <w:lang w:val="pt-BR"/>
              </w:rPr>
              <w:t>: aula expositiva e mesa redonda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elaboração de questões</w:t>
            </w:r>
          </w:p>
          <w:p w:rsidR="00192054" w:rsidRPr="009C0AEB" w:rsidRDefault="00F41C70" w:rsidP="008946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Leitura obrigatória: 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ANDERSON, Perry. Balanço do neoliberalismo. In: SADER, Emir (Org.).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Pós-neoliberalismo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 as políticas sociais e o estado democrático. São Paulo: Paz e Terra, 2008. p. 09-23. 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  <w:lang w:val="it-IT"/>
              </w:rPr>
              <w:t>BOBBIO, Norberto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Igualdade e liberdade</w:t>
            </w:r>
            <w:r w:rsidR="009C0AEB" w:rsidRPr="00D002E7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 Rio de Janeiro: Ediouro, 1997. CÉSAR, Joaquim Portes de Cerqueira César; MEZZETTI, Luca; FIGUEIREDO, Marcelo (Orgs).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direito das novas tecnologias e o ordenamento constitucional: uma experiência comparada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>. Belo Horizonte: Editora D`Plácido, 2019.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CHOMSKY, Noam.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lucro ou as pessoas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liberalismo e ordem global. Rio de Janeiro: Bertrand, 2006. GARLAND, David.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cultura do controle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crime e ordem social na sociedade contemporânea. Tradução André Nascimento. Rio de Janeiro: Revan, 2008.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GARÉ, Caio César. ROQUE, ANA Cristina Lemos (Orgs.).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 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GIACOIA JR, Oswaldo.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Agamben, por uma ética da vergonha e do resto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Paulo, n-1 edições, 2018. 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HOBSBAWM, Eric. </w:t>
            </w:r>
            <w:r w:rsidR="00CC5500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novo século</w:t>
            </w:r>
            <w:r w:rsidR="00CC5500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Entrevista concedida a Antônio Polito. Tradução do italiano para o inglês Allan Cameron. Tradução do inglês para o português em cotejo com a edição italiana Claudio Marcondes. São Paulo: Companhia das letras, 2000. 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OLIVEIRA, Samuel R. De. </w:t>
            </w:r>
            <w:r w:rsidR="0089463F" w:rsidRPr="0098506D">
              <w:rPr>
                <w:rFonts w:ascii="Calibri Light" w:hAnsi="Calibri Light" w:cs="Calibri Light"/>
                <w:b/>
                <w:sz w:val="20"/>
                <w:szCs w:val="20"/>
              </w:rPr>
              <w:t>Sorria, você está sendo filmado: repensando direitos na era do reconhecimento facial</w:t>
            </w:r>
            <w:r w:rsidR="0089463F">
              <w:rPr>
                <w:rFonts w:ascii="Calibri Light" w:hAnsi="Calibri Light" w:cs="Calibri Light"/>
                <w:sz w:val="20"/>
                <w:szCs w:val="20"/>
              </w:rPr>
              <w:t xml:space="preserve">. São Paulo: Thomson Reuters, 2021. </w:t>
            </w:r>
            <w:r w:rsidR="000B200D" w:rsidRPr="00D002E7">
              <w:rPr>
                <w:rFonts w:ascii="Calibri Light" w:hAnsi="Calibri Light" w:cs="Calibri Light"/>
                <w:sz w:val="20"/>
                <w:szCs w:val="20"/>
              </w:rPr>
              <w:t>PEIXOTO, Fabiano Hartmann; SILVA, Roberta Zumblick Martins da.</w:t>
            </w:r>
            <w:r w:rsidR="000B200D" w:rsidRPr="00D002E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Inteligência artificial e direito</w:t>
            </w:r>
            <w:r w:rsidR="000B200D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Curitiba: Alteridade Editora, 2019. 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WOLKMER, Antonio Carlos. LEITE, José Rubes Morato Leite (Organizadores).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Os novos direitos no Brasil: natureza e perspectivas: uma visão básica das novas conflituosidades jurídicas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Paulo: Saraiva, 2012. YOUNG, Jock. </w:t>
            </w:r>
            <w:r w:rsidR="009C0AEB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sociedade excludente: exclusão social, criminalidade e diferença na modernidade recente</w:t>
            </w:r>
            <w:r w:rsidR="009C0AEB" w:rsidRPr="00D002E7">
              <w:rPr>
                <w:rFonts w:ascii="Calibri Light" w:hAnsi="Calibri Light" w:cs="Calibri Light"/>
                <w:sz w:val="20"/>
                <w:szCs w:val="20"/>
              </w:rPr>
              <w:t>. Trad. Renato Aguiar. Rio de Janeiro: Revan, 2002</w:t>
            </w:r>
            <w:r w:rsidR="009C0AEB" w:rsidRPr="0003759E">
              <w:rPr>
                <w:rFonts w:ascii="Garamond" w:hAnsi="Garamond" w:cs="Arial"/>
                <w:sz w:val="24"/>
                <w:szCs w:val="24"/>
              </w:rPr>
              <w:t>.</w:t>
            </w:r>
            <w:r w:rsidR="009C0AEB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</w:p>
        </w:tc>
      </w:tr>
      <w:tr w:rsidR="00192054">
        <w:trPr>
          <w:cantSplit/>
          <w:trHeight w:val="2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A51E0B" w:rsidP="000B270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lastRenderedPageBreak/>
              <w:t>04/12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DF" w:rsidRDefault="007B1BDF" w:rsidP="007B1BDF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Biodireito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biopolítica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biopoder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bioética</w:t>
            </w:r>
          </w:p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 w:rsidP="007B1BDF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Apresentar</w:t>
            </w:r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os reflexos do </w:t>
            </w:r>
            <w:proofErr w:type="spellStart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>biodireito</w:t>
            </w:r>
            <w:proofErr w:type="spellEnd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na sociedade atual, bem como o nascimento da </w:t>
            </w:r>
            <w:proofErr w:type="spellStart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>biopolítica</w:t>
            </w:r>
            <w:proofErr w:type="spellEnd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, do </w:t>
            </w:r>
            <w:proofErr w:type="spellStart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>biopoder</w:t>
            </w:r>
            <w:proofErr w:type="spellEnd"/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da bioética, e 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su</w:t>
            </w:r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>a atuação estatal na vida dos indivíduos, decorrente de avanços tecnológicos</w:t>
            </w:r>
            <w:r w:rsidR="00F03D71">
              <w:rPr>
                <w:rFonts w:ascii="Calibri Light" w:hAnsi="Calibri Light" w:cs="Calibri Light"/>
                <w:sz w:val="20"/>
                <w:szCs w:val="20"/>
                <w:lang w:val="pt-BR"/>
              </w:rPr>
              <w:t>, em busca de uma sustentabilidade</w:t>
            </w:r>
            <w:r w:rsidR="007B1BDF">
              <w:rPr>
                <w:rFonts w:ascii="Calibri Light" w:hAnsi="Calibri Light" w:cs="Calibri Light"/>
                <w:sz w:val="20"/>
                <w:szCs w:val="20"/>
                <w:lang w:val="pt-BR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Presencial: aula expositiva e mesa redonda</w:t>
            </w:r>
          </w:p>
        </w:tc>
      </w:tr>
      <w:tr w:rsidR="00192054">
        <w:trPr>
          <w:cantSplit/>
          <w:trHeight w:val="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pStyle w:val="Cabealho"/>
              <w:spacing w:before="80"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192054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54" w:rsidRDefault="00F41C70">
            <w:pPr>
              <w:spacing w:before="80" w:after="8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Extraclasse: Leitura e apresentação de cases</w:t>
            </w:r>
          </w:p>
          <w:p w:rsidR="00192054" w:rsidRPr="00F03D71" w:rsidRDefault="00F41C70" w:rsidP="00F03D71">
            <w:pPr>
              <w:rPr>
                <w:rFonts w:ascii="Arial" w:hAnsi="Arial" w:cs="Aria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Leitura obrigatória:</w:t>
            </w:r>
            <w:r w:rsidR="007B1BDF" w:rsidRPr="0003759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AGAMBEN, Giorgio.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Homo Sacer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: o poder soberano e a vida nua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Tradução Henrique Burigo. 2. ed. Belo Horizonte: UFMG, 2010.</w:t>
            </w:r>
            <w:r w:rsidR="00F03D71" w:rsidRPr="00D002E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BARROSO, Luís Roberto.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03D71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dignidade da pessoa humana no Direito Constitucional contemporâneo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a construção de um conceito jurídico à luz da jurisprudência mundial. Belo Horizonte: Fórum, 2012. BARROS FILHO, Clóvis de Barros (et al.). </w:t>
            </w:r>
            <w:r w:rsidR="00F03D71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Política: nós também sabemos fazer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Petrópolis, RJ: Vozes, 2018. 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BECK, Ulrich; GIDDENS, Anthony; LASH, Scott. </w:t>
            </w:r>
            <w:r w:rsidR="00F03D71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Modernização reflexiva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política, tradição e estética na ordem social moderna. Tradução Magda Lopes. São Paulo: Editora Universidade Paulista, 1997. BECK, Ulrich. </w:t>
            </w:r>
            <w:r w:rsidR="00F03D71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Sociedade do risco: rumo a uma outra modernidade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Tradução Sebastião Nascimento. São Paulo: Ed 34, 2010.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CÉSAR, Joaquim Portes de Cerqueira César; MEZZETTI, Luca; FIGUEIREDO, Marcelo (Orgs).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direito das novas tecnologias e o ordenamento constitucional: uma experiência comparada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. Belo Horizonte: Editora D`Plácido, 2019.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CHOMSKY, Noam.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O lucro ou as pessoas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: liberalismo e ordem global. Rio de Janeiro: Bertrand, 2006. FOUCAULT, Michel.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Nascimento da biopolítica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 Tradução Eduardo Brandão. São Paulo: Martins Fontes, 2008.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FOUCAULT, Michel.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Em defesa da sociedade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 São Paulo: Martins Fontes, 2005.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FOUCAULT, Michel.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História da sexualidade I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: a vontade de saber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Tradução Maria Thereza da Costa Albuquerque e J. A. Guilhon Albuquerque. Rio de Janeiro: Edições Graal, 1988.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FOUCAULT, Michel.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Segurança, território, população</w:t>
            </w:r>
            <w:r w:rsidR="007B1BDF" w:rsidRPr="00D002E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São Paulo: Martins Fontes, 2008. GARÉ, Caio César. ROQUE, ANA Cristina Lemos (Orgs.).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Novos direitos, novos riscos e controle social.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 Birigui: Boreal Editora, 2017.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GARLAND, David.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 cultura do controle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: crime e ordem social na sociedade contemporânea. Tradução André Nascimento. Rio de Janeiro: Revan, 2008.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GIACOIA JR, Oswaldo.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Agamben, por uma ética da vergonha e do resto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. São Paulo, n-1 edições, 2018. 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 xml:space="preserve">GIACÓIA JUNIOR, Oswaldo. Direitos humanos e bio-poder. In: XIV Encontro Preparatório para o Congresso Nacional de CONPEDI, 2006, Marília/SP. </w:t>
            </w:r>
            <w:r w:rsidR="00F03D71" w:rsidRPr="00D002E7">
              <w:rPr>
                <w:rFonts w:ascii="Calibri Light" w:hAnsi="Calibri Light" w:cs="Calibri Light"/>
                <w:b/>
                <w:sz w:val="20"/>
                <w:szCs w:val="20"/>
              </w:rPr>
              <w:t>Anais do XIV Encontro Preparatório para o Congresso Nacional de CONPEDI</w:t>
            </w:r>
            <w:r w:rsidR="00F03D71" w:rsidRPr="00D002E7">
              <w:rPr>
                <w:rFonts w:ascii="Calibri Light" w:hAnsi="Calibri Light" w:cs="Calibri Light"/>
                <w:sz w:val="20"/>
                <w:szCs w:val="20"/>
              </w:rPr>
              <w:t>: A construção do saber jurídico no século XXI. Florianópolis: Fundação BOITEUX, 2005. p. 619-634.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 xml:space="preserve">HOBSBAWM, Eric.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novo </w:t>
            </w:r>
            <w:r w:rsidR="007B1BDF" w:rsidRPr="00D002E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século</w:t>
            </w:r>
            <w:r w:rsidR="007B1BDF" w:rsidRPr="00D002E7">
              <w:rPr>
                <w:rFonts w:ascii="Calibri Light" w:hAnsi="Calibri Light" w:cs="Calibri Light"/>
                <w:sz w:val="20"/>
                <w:szCs w:val="20"/>
              </w:rPr>
              <w:t>. Entrevista concedida a Antônio Polito. Tradução do italiano para o inglês Allan Cameron. Tradução do inglês para o português em cotejo com a edição italiana Claudio Marcondes. São Paulo: Companhia das letras, 2000.</w:t>
            </w:r>
            <w:r w:rsidR="007B1BDF" w:rsidRPr="0003759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92054">
        <w:trPr>
          <w:cantSplit/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054" w:rsidRDefault="00192054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Entrega do trabalho para avaliação da disciplina.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Avaliar a absorção dos conteúdos ministrados durante a disciplina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054" w:rsidRDefault="00F41C70">
            <w:pPr>
              <w:spacing w:before="80" w:after="80"/>
              <w:jc w:val="both"/>
              <w:rPr>
                <w:rFonts w:ascii="Calibri Light" w:hAnsi="Calibri Light" w:cs="Calibri Light"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color w:val="333333"/>
                <w:sz w:val="20"/>
                <w:szCs w:val="20"/>
                <w:lang w:val="pt-BR"/>
              </w:rPr>
              <w:t>Elaboração de artigo científico</w:t>
            </w:r>
          </w:p>
        </w:tc>
      </w:tr>
    </w:tbl>
    <w:p w:rsidR="00192054" w:rsidRDefault="00192054">
      <w:pPr>
        <w:spacing w:before="80" w:after="80"/>
      </w:pPr>
    </w:p>
    <w:sectPr w:rsidR="00192054">
      <w:headerReference w:type="default" r:id="rId8"/>
      <w:footerReference w:type="default" r:id="rId9"/>
      <w:pgSz w:w="11906" w:h="16850"/>
      <w:pgMar w:top="2552" w:right="1134" w:bottom="1418" w:left="1701" w:header="890" w:footer="107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AD" w:rsidRDefault="002660AD">
      <w:r>
        <w:separator/>
      </w:r>
    </w:p>
  </w:endnote>
  <w:endnote w:type="continuationSeparator" w:id="0">
    <w:p w:rsidR="002660AD" w:rsidRDefault="002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54" w:rsidRDefault="00F41C70">
    <w:pPr>
      <w:pStyle w:val="Corpodetexto"/>
      <w:spacing w:before="0" w:line="4" w:lineRule="auto"/>
      <w:ind w:left="0" w:firstLine="0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9841865</wp:posOffset>
              </wp:positionV>
              <wp:extent cx="5946140" cy="3175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400" cy="2520"/>
                      </a:xfrm>
                      <a:prstGeom prst="line">
                        <a:avLst/>
                      </a:prstGeom>
                      <a:ln w="90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06565" id="Line 2" o:spid="_x0000_s1026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5pt,774.95pt" to="540.7pt,7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" stroked="f" strokeweight=".25mm">
              <w10:wrap anchorx="page" anchory="pag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1892935</wp:posOffset>
              </wp:positionH>
              <wp:positionV relativeFrom="page">
                <wp:posOffset>9904730</wp:posOffset>
              </wp:positionV>
              <wp:extent cx="3775710" cy="289560"/>
              <wp:effectExtent l="0" t="0" r="11430" b="508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496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2054" w:rsidRDefault="00F41C70">
                          <w:pPr>
                            <w:pStyle w:val="Contedodoquadro"/>
                            <w:spacing w:before="21"/>
                            <w:ind w:left="17" w:right="17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YGINO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UZZI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ILHO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529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ARÍLIA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SP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17525-901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3"/>
                            </w:rPr>
                            <w:t>ONE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(14)</w:t>
                          </w:r>
                          <w:r>
                            <w:rPr>
                              <w:rFonts w:ascii="Tahoma" w:hAnsi="Tahoma"/>
                              <w:color w:val="0000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2105-0880</w:t>
                          </w:r>
                        </w:p>
                        <w:p w:rsidR="00192054" w:rsidRDefault="002660AD">
                          <w:pPr>
                            <w:pStyle w:val="Contedodoquadro"/>
                            <w:spacing w:before="1"/>
                            <w:ind w:left="16" w:right="17"/>
                            <w:jc w:val="center"/>
                          </w:pPr>
                          <w:hyperlink r:id="rId1">
                            <w:r w:rsidR="00F41C70">
                              <w:rPr>
                                <w:rStyle w:val="ListLabel357"/>
                                <w:u w:val="single" w:color="0000FF"/>
                              </w:rPr>
                              <w:t>http://www.univem.edu.br</w:t>
                            </w:r>
                            <w:r w:rsidR="00F41C70">
                              <w:rPr>
                                <w:rStyle w:val="ListLabel357"/>
                              </w:rPr>
                              <w:t xml:space="preserve"> </w:t>
                            </w:r>
                          </w:hyperlink>
                          <w:r w:rsidR="00F41C70"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 xml:space="preserve">- e-mail: </w:t>
                          </w:r>
                          <w:hyperlink r:id="rId2">
                            <w:r w:rsidR="00F41C70">
                              <w:rPr>
                                <w:rStyle w:val="ListLabel357"/>
                              </w:rPr>
                              <w:t>mestradojus@univem.edu.br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49.05pt;margin-top:779.9pt;width:297.3pt;height:22.8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" filled="f" stroked="f">
              <v:textbox inset="0,0,0,0">
                <w:txbxContent>
                  <w:p w:rsidR="00192054" w:rsidRDefault="00F41C70">
                    <w:pPr>
                      <w:pStyle w:val="Contedodoquadro"/>
                      <w:spacing w:before="21"/>
                      <w:ind w:left="17" w:right="17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V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.</w:t>
                    </w:r>
                    <w:r>
                      <w:rPr>
                        <w:rFonts w:ascii="Tahoma" w:hAnsi="Tahoma"/>
                        <w:color w:val="0000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H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YGINO</w:t>
                    </w:r>
                    <w:r>
                      <w:rPr>
                        <w:rFonts w:ascii="Tahoma" w:hAnsi="Tahoma"/>
                        <w:color w:val="0000F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M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UZZI</w:t>
                    </w:r>
                    <w:r>
                      <w:rPr>
                        <w:rFonts w:ascii="Tahoma" w:hAnsi="Tahoma"/>
                        <w:color w:val="0000F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F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ILHO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,</w:t>
                    </w:r>
                    <w:r>
                      <w:rPr>
                        <w:rFonts w:ascii="Tahoma" w:hAnsi="Tahoma"/>
                        <w:color w:val="0000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529</w:t>
                    </w:r>
                    <w:r>
                      <w:rPr>
                        <w:rFonts w:ascii="Tahoma" w:hAnsi="Tahoma"/>
                        <w:color w:val="0000FF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0000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M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ARÍLIA</w:t>
                    </w:r>
                    <w:r>
                      <w:rPr>
                        <w:rFonts w:ascii="Tahoma" w:hAnsi="Tahoma"/>
                        <w:color w:val="0000F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0000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SP</w:t>
                    </w:r>
                    <w:r>
                      <w:rPr>
                        <w:rFonts w:ascii="Tahoma" w:hAnsi="Tahoma"/>
                        <w:color w:val="0000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0000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CEP</w:t>
                    </w:r>
                    <w:r>
                      <w:rPr>
                        <w:rFonts w:ascii="Tahoma" w:hAnsi="Tahoma"/>
                        <w:color w:val="0000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17525-901</w:t>
                    </w:r>
                    <w:r>
                      <w:rPr>
                        <w:rFonts w:ascii="Tahoma" w:hAnsi="Tahoma"/>
                        <w:color w:val="0000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-</w:t>
                    </w:r>
                    <w:r>
                      <w:rPr>
                        <w:rFonts w:ascii="Tahoma" w:hAnsi="Tahoma"/>
                        <w:color w:val="0000FF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F</w:t>
                    </w:r>
                    <w:r>
                      <w:rPr>
                        <w:rFonts w:ascii="Tahoma" w:hAnsi="Tahoma"/>
                        <w:color w:val="0000FF"/>
                        <w:sz w:val="13"/>
                      </w:rPr>
                      <w:t>ONE</w:t>
                    </w:r>
                    <w:r>
                      <w:rPr>
                        <w:rFonts w:ascii="Tahoma" w:hAnsi="Tahoma"/>
                        <w:color w:val="0000FF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(14)</w:t>
                    </w:r>
                    <w:r>
                      <w:rPr>
                        <w:rFonts w:ascii="Tahoma" w:hAnsi="Tahoma"/>
                        <w:color w:val="0000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2105-0880</w:t>
                    </w:r>
                  </w:p>
                  <w:p w:rsidR="00192054" w:rsidRDefault="00F41C70">
                    <w:pPr>
                      <w:pStyle w:val="Contedodoquadro"/>
                      <w:spacing w:before="1"/>
                      <w:ind w:left="16" w:right="17"/>
                      <w:jc w:val="center"/>
                    </w:pPr>
                    <w:hyperlink r:id="rId3">
                      <w:r>
                        <w:rPr>
                          <w:rStyle w:val="ListLabel357"/>
                          <w:u w:val="single" w:color="0000FF"/>
                        </w:rPr>
                        <w:t>http://www.univem.edu.br</w:t>
                      </w:r>
                      <w:r>
                        <w:rPr>
                          <w:rStyle w:val="ListLabel357"/>
                        </w:rPr>
                        <w:t xml:space="preserve"> </w:t>
                      </w:r>
                    </w:hyperlink>
                    <w:r>
                      <w:rPr>
                        <w:rFonts w:ascii="Tahoma" w:hAnsi="Tahoma"/>
                        <w:color w:val="0000FF"/>
                        <w:sz w:val="16"/>
                      </w:rPr>
                      <w:t xml:space="preserve">- e-mail: </w:t>
                    </w:r>
                    <w:hyperlink r:id="rId4">
                      <w:r>
                        <w:rPr>
                          <w:rStyle w:val="ListLabel357"/>
                        </w:rPr>
                        <w:t>mestradojus@univem.edu.br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AD" w:rsidRDefault="002660AD">
      <w:r>
        <w:separator/>
      </w:r>
    </w:p>
  </w:footnote>
  <w:footnote w:type="continuationSeparator" w:id="0">
    <w:p w:rsidR="002660AD" w:rsidRDefault="0026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54" w:rsidRDefault="00F41C70">
    <w:pPr>
      <w:pStyle w:val="Ttulo2"/>
      <w:spacing w:before="280" w:beforeAutospacing="0" w:after="280" w:afterAutospacing="0" w:line="240" w:lineRule="auto"/>
      <w:ind w:firstLine="539"/>
      <w:jc w:val="center"/>
      <w:rPr>
        <w:rFonts w:asciiTheme="minorHAnsi" w:hAnsiTheme="minorHAnsi" w:cstheme="minorHAnsi"/>
        <w:b w:val="0"/>
        <w:bCs w:val="0"/>
        <w:color w:val="0000FF"/>
        <w:sz w:val="28"/>
        <w:szCs w:val="28"/>
      </w:rPr>
    </w:pPr>
    <w:r>
      <w:rPr>
        <w:noProof/>
      </w:rPr>
      <w:drawing>
        <wp:anchor distT="0" distB="0" distL="133350" distR="120015" simplePos="0" relativeHeight="19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-70485</wp:posOffset>
          </wp:positionV>
          <wp:extent cx="908685" cy="914400"/>
          <wp:effectExtent l="0" t="0" r="0" b="0"/>
          <wp:wrapTight wrapText="bothSides">
            <wp:wrapPolygon edited="0">
              <wp:start x="-809" y="0"/>
              <wp:lineTo x="-809" y="20461"/>
              <wp:lineTo x="21600" y="20461"/>
              <wp:lineTo x="21600" y="0"/>
              <wp:lineTo x="-809" y="0"/>
            </wp:wrapPolygon>
          </wp:wrapTight>
          <wp:docPr id="1" name="Imagem 1" descr="logo_univ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ivem_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 w:val="0"/>
        <w:bCs w:val="0"/>
        <w:color w:val="0000FF"/>
        <w:sz w:val="28"/>
        <w:szCs w:val="28"/>
      </w:rPr>
      <w:t>FUNDAÇÃO DE ENSINO “EURÍPIDES SOARES DA ROCHA”</w:t>
    </w:r>
  </w:p>
  <w:p w:rsidR="00192054" w:rsidRDefault="00F41C70">
    <w:pPr>
      <w:ind w:firstLine="539"/>
      <w:jc w:val="center"/>
      <w:rPr>
        <w:rFonts w:ascii="Calibri" w:hAnsi="Calibri" w:cs="Calibri"/>
        <w:color w:val="0000FF"/>
        <w:sz w:val="28"/>
        <w:szCs w:val="28"/>
      </w:rPr>
    </w:pPr>
    <w:r>
      <w:rPr>
        <w:rFonts w:ascii="Calibri" w:hAnsi="Calibri" w:cs="Calibri"/>
        <w:color w:val="0000FF"/>
        <w:sz w:val="28"/>
        <w:szCs w:val="28"/>
      </w:rPr>
      <w:t>CENTRO UNIVERSITÁRIO EURÍPIDES DE MARÍLIA – UNIVEM</w:t>
    </w:r>
  </w:p>
  <w:p w:rsidR="00192054" w:rsidRDefault="00F41C70">
    <w:pPr>
      <w:ind w:firstLine="539"/>
      <w:jc w:val="center"/>
      <w:rPr>
        <w:rFonts w:ascii="Calibri" w:hAnsi="Calibri" w:cs="Calibri"/>
        <w:color w:val="0000FF"/>
        <w:sz w:val="28"/>
        <w:szCs w:val="28"/>
      </w:rPr>
    </w:pPr>
    <w:r>
      <w:rPr>
        <w:rFonts w:ascii="Calibri" w:hAnsi="Calibri" w:cs="Calibri"/>
        <w:color w:val="0000FF"/>
        <w:sz w:val="28"/>
        <w:szCs w:val="28"/>
      </w:rPr>
      <w:t>PROGRAMA DE PÓS-GRADUAÇÃO EM DIREITO</w:t>
    </w:r>
  </w:p>
  <w:p w:rsidR="00192054" w:rsidRDefault="00F41C70">
    <w:pPr>
      <w:ind w:firstLine="539"/>
      <w:jc w:val="center"/>
      <w:rPr>
        <w:rFonts w:ascii="Calibri" w:hAnsi="Calibri" w:cs="Calibri"/>
        <w:color w:val="0000FF"/>
        <w:sz w:val="28"/>
        <w:szCs w:val="28"/>
      </w:rPr>
    </w:pPr>
    <w:r>
      <w:rPr>
        <w:rFonts w:ascii="Calibri" w:hAnsi="Calibri" w:cs="Calibri"/>
        <w:color w:val="0000FF"/>
        <w:sz w:val="28"/>
        <w:szCs w:val="28"/>
      </w:rPr>
      <w:t>CURSO DE MESTRADO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2A7A10"/>
    <w:lvl w:ilvl="0">
      <w:numFmt w:val="bullet"/>
      <w:lvlText w:val="*"/>
      <w:lvlJc w:val="left"/>
    </w:lvl>
  </w:abstractNum>
  <w:abstractNum w:abstractNumId="1" w15:restartNumberingAfterBreak="0">
    <w:nsid w:val="00880A9B"/>
    <w:multiLevelType w:val="multilevel"/>
    <w:tmpl w:val="1F74EB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F23BA"/>
    <w:multiLevelType w:val="singleLevel"/>
    <w:tmpl w:val="C7F816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" w15:restartNumberingAfterBreak="0">
    <w:nsid w:val="2B6F6D9E"/>
    <w:multiLevelType w:val="hybridMultilevel"/>
    <w:tmpl w:val="B85A0BA8"/>
    <w:lvl w:ilvl="0" w:tplc="1900900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8DF"/>
    <w:multiLevelType w:val="multilevel"/>
    <w:tmpl w:val="9378E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4"/>
    <w:rsid w:val="0003759E"/>
    <w:rsid w:val="000B200D"/>
    <w:rsid w:val="000B270B"/>
    <w:rsid w:val="00143612"/>
    <w:rsid w:val="00192054"/>
    <w:rsid w:val="002660AD"/>
    <w:rsid w:val="002E51AB"/>
    <w:rsid w:val="003E1B37"/>
    <w:rsid w:val="004B3BD6"/>
    <w:rsid w:val="00517683"/>
    <w:rsid w:val="005E4C9C"/>
    <w:rsid w:val="007403B3"/>
    <w:rsid w:val="007B1BDF"/>
    <w:rsid w:val="007E1737"/>
    <w:rsid w:val="00816C11"/>
    <w:rsid w:val="0089463F"/>
    <w:rsid w:val="008B3618"/>
    <w:rsid w:val="009150F5"/>
    <w:rsid w:val="0098506D"/>
    <w:rsid w:val="009C0AEB"/>
    <w:rsid w:val="009F73BA"/>
    <w:rsid w:val="00A51E0B"/>
    <w:rsid w:val="00AF775E"/>
    <w:rsid w:val="00B54B5C"/>
    <w:rsid w:val="00B845A1"/>
    <w:rsid w:val="00BB7B47"/>
    <w:rsid w:val="00CC5500"/>
    <w:rsid w:val="00D002E7"/>
    <w:rsid w:val="00D95750"/>
    <w:rsid w:val="00E771D2"/>
    <w:rsid w:val="00F03D71"/>
    <w:rsid w:val="00F41C70"/>
    <w:rsid w:val="00F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4B7"/>
  <w15:docId w15:val="{D5CDDE78-BD30-45B8-A9DD-04E2AA59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06F"/>
    <w:rPr>
      <w:rFonts w:ascii="Times New Roman" w:eastAsia="Times New Roman" w:hAnsi="Times New Roman" w:cs="Times New Roman"/>
      <w:sz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B3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233DC8"/>
    <w:pPr>
      <w:spacing w:beforeAutospacing="1" w:afterAutospacing="1" w:line="360" w:lineRule="auto"/>
      <w:jc w:val="both"/>
      <w:outlineLvl w:val="1"/>
    </w:pPr>
    <w:rPr>
      <w:b/>
      <w:bCs/>
      <w:sz w:val="36"/>
      <w:szCs w:val="36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6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9352D4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352D4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qFormat/>
    <w:rsid w:val="00233DC8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LinkdaInternet">
    <w:name w:val="Link da Internet"/>
    <w:basedOn w:val="Fontepargpadro"/>
    <w:unhideWhenUsed/>
    <w:rsid w:val="00CB1DB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5656F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95656F"/>
    <w:rPr>
      <w:b/>
      <w:bCs/>
    </w:rPr>
  </w:style>
  <w:style w:type="character" w:customStyle="1" w:styleId="apple-style-span">
    <w:name w:val="apple-style-span"/>
    <w:basedOn w:val="Fontepargpadro"/>
    <w:qFormat/>
    <w:rsid w:val="0095656F"/>
  </w:style>
  <w:style w:type="character" w:customStyle="1" w:styleId="Hyperlink1">
    <w:name w:val="Hyperlink1"/>
    <w:qFormat/>
    <w:rsid w:val="0095656F"/>
    <w:rPr>
      <w:color w:val="0000FF"/>
      <w:sz w:val="2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95656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qFormat/>
    <w:rsid w:val="0095656F"/>
    <w:rPr>
      <w:i/>
      <w:iCs/>
    </w:rPr>
  </w:style>
  <w:style w:type="character" w:customStyle="1" w:styleId="hlhilite">
    <w:name w:val="hl hilite"/>
    <w:basedOn w:val="Fontepargpadro"/>
    <w:qFormat/>
    <w:rsid w:val="0095656F"/>
  </w:style>
  <w:style w:type="character" w:styleId="HiperlinkVisitado">
    <w:name w:val="FollowedHyperlink"/>
    <w:basedOn w:val="Fontepargpadro"/>
    <w:uiPriority w:val="99"/>
    <w:semiHidden/>
    <w:unhideWhenUsed/>
    <w:qFormat/>
    <w:rsid w:val="0095656F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qFormat/>
    <w:rsid w:val="0095656F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67784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67784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color w:val="FF0000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Times New Roman"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eastAsia="Times New Roman"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10">
    <w:name w:val="ListLabel 110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19">
    <w:name w:val="ListLabel 119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rFonts w:cs="Times New Roman"/>
      <w:spacing w:val="-4"/>
      <w:w w:val="100"/>
      <w:sz w:val="22"/>
      <w:szCs w:val="22"/>
    </w:rPr>
  </w:style>
  <w:style w:type="character" w:customStyle="1" w:styleId="ListLabel164">
    <w:name w:val="ListLabel 164"/>
    <w:qFormat/>
    <w:rPr>
      <w:rFonts w:cs="Times New Roman"/>
      <w:spacing w:val="-4"/>
      <w:w w:val="100"/>
      <w:sz w:val="22"/>
      <w:szCs w:val="22"/>
    </w:rPr>
  </w:style>
  <w:style w:type="character" w:customStyle="1" w:styleId="ListLabel165">
    <w:name w:val="ListLabel 165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66">
    <w:name w:val="ListLabel 166"/>
    <w:qFormat/>
    <w:rPr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rFonts w:cs="Times New Roman"/>
      <w:spacing w:val="-4"/>
      <w:w w:val="100"/>
      <w:sz w:val="22"/>
      <w:szCs w:val="22"/>
    </w:rPr>
  </w:style>
  <w:style w:type="character" w:customStyle="1" w:styleId="ListLabel175">
    <w:name w:val="ListLabel 175"/>
    <w:qFormat/>
    <w:rPr>
      <w:rFonts w:cs="Times New Roman"/>
      <w:spacing w:val="-4"/>
      <w:w w:val="100"/>
      <w:sz w:val="22"/>
      <w:szCs w:val="22"/>
    </w:rPr>
  </w:style>
  <w:style w:type="character" w:customStyle="1" w:styleId="ListLabel176">
    <w:name w:val="ListLabel 176"/>
    <w:qFormat/>
    <w:rPr>
      <w:rFonts w:cs="Times New Roman"/>
      <w:spacing w:val="-4"/>
      <w:w w:val="100"/>
      <w:sz w:val="22"/>
      <w:szCs w:val="22"/>
    </w:rPr>
  </w:style>
  <w:style w:type="character" w:customStyle="1" w:styleId="ListLabel177">
    <w:name w:val="ListLabel 177"/>
    <w:qFormat/>
    <w:rPr>
      <w:rFonts w:cs="Times New Roman"/>
      <w:spacing w:val="-4"/>
      <w:w w:val="100"/>
      <w:sz w:val="22"/>
      <w:szCs w:val="22"/>
    </w:rPr>
  </w:style>
  <w:style w:type="character" w:customStyle="1" w:styleId="ListLabel178">
    <w:name w:val="ListLabel 178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79">
    <w:name w:val="ListLabel 179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88">
    <w:name w:val="ListLabel 188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lang w:val="pt-PT" w:eastAsia="pt-PT" w:bidi="pt-PT"/>
    </w:rPr>
  </w:style>
  <w:style w:type="character" w:customStyle="1" w:styleId="ListLabel191">
    <w:name w:val="ListLabel 191"/>
    <w:qFormat/>
    <w:rPr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lang w:val="pt-PT" w:eastAsia="pt-PT" w:bidi="pt-PT"/>
    </w:rPr>
  </w:style>
  <w:style w:type="character" w:customStyle="1" w:styleId="ListLabel200">
    <w:name w:val="ListLabel 200"/>
    <w:qFormat/>
    <w:rPr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lang w:val="pt-PT" w:eastAsia="pt-PT" w:bidi="pt-PT"/>
    </w:rPr>
  </w:style>
  <w:style w:type="character" w:customStyle="1" w:styleId="ListLabel205">
    <w:name w:val="ListLabel 205"/>
    <w:qFormat/>
    <w:rPr>
      <w:rFonts w:cs="Times New Roman"/>
      <w:spacing w:val="-4"/>
      <w:w w:val="100"/>
      <w:sz w:val="22"/>
      <w:szCs w:val="22"/>
    </w:rPr>
  </w:style>
  <w:style w:type="character" w:customStyle="1" w:styleId="ListLabel206">
    <w:name w:val="ListLabel 206"/>
    <w:qFormat/>
    <w:rPr>
      <w:rFonts w:cs="Times New Roman"/>
      <w:spacing w:val="-4"/>
      <w:w w:val="100"/>
      <w:sz w:val="22"/>
      <w:szCs w:val="22"/>
    </w:rPr>
  </w:style>
  <w:style w:type="character" w:customStyle="1" w:styleId="ListLabel207">
    <w:name w:val="ListLabel 207"/>
    <w:qFormat/>
    <w:rPr>
      <w:rFonts w:cs="Times New Roman"/>
      <w:spacing w:val="-4"/>
      <w:w w:val="100"/>
      <w:sz w:val="22"/>
      <w:szCs w:val="22"/>
    </w:rPr>
  </w:style>
  <w:style w:type="character" w:customStyle="1" w:styleId="ListLabel208">
    <w:name w:val="ListLabel 208"/>
    <w:qFormat/>
    <w:rPr>
      <w:rFonts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09">
    <w:name w:val="ListLabel 209"/>
    <w:qFormat/>
    <w:rPr>
      <w:lang w:val="pt-PT" w:eastAsia="pt-PT" w:bidi="pt-PT"/>
    </w:rPr>
  </w:style>
  <w:style w:type="character" w:customStyle="1" w:styleId="ListLabel210">
    <w:name w:val="ListLabel 210"/>
    <w:qFormat/>
    <w:rPr>
      <w:lang w:val="pt-PT" w:eastAsia="pt-PT" w:bidi="pt-PT"/>
    </w:rPr>
  </w:style>
  <w:style w:type="character" w:customStyle="1" w:styleId="ListLabel211">
    <w:name w:val="ListLabel 211"/>
    <w:qFormat/>
    <w:rPr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lang w:val="pt-PT" w:eastAsia="pt-PT" w:bidi="pt-PT"/>
    </w:rPr>
  </w:style>
  <w:style w:type="character" w:customStyle="1" w:styleId="ListLabel215">
    <w:name w:val="ListLabel 215"/>
    <w:qFormat/>
    <w:rPr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18">
    <w:name w:val="ListLabel 218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19">
    <w:name w:val="ListLabel 219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20">
    <w:name w:val="ListLabel 220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lang w:val="pt-PT" w:eastAsia="pt-PT" w:bidi="pt-PT"/>
    </w:rPr>
  </w:style>
  <w:style w:type="character" w:customStyle="1" w:styleId="ListLabel223">
    <w:name w:val="ListLabel 223"/>
    <w:qFormat/>
    <w:rPr>
      <w:lang w:val="pt-PT" w:eastAsia="pt-PT" w:bidi="pt-PT"/>
    </w:rPr>
  </w:style>
  <w:style w:type="character" w:customStyle="1" w:styleId="ListLabel224">
    <w:name w:val="ListLabel 224"/>
    <w:qFormat/>
    <w:rPr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rFonts w:eastAsia="Times New Roman"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27">
    <w:name w:val="ListLabel 227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28">
    <w:name w:val="ListLabel 228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29">
    <w:name w:val="ListLabel 229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rFonts w:eastAsia="Times New Roman"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36">
    <w:name w:val="ListLabel 23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37">
    <w:name w:val="ListLabel 237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38">
    <w:name w:val="ListLabel 238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lang w:val="pt-PT" w:eastAsia="pt-PT" w:bidi="pt-PT"/>
    </w:rPr>
  </w:style>
  <w:style w:type="character" w:customStyle="1" w:styleId="ListLabel241">
    <w:name w:val="ListLabel 241"/>
    <w:qFormat/>
    <w:rPr>
      <w:lang w:val="pt-PT" w:eastAsia="pt-PT" w:bidi="pt-PT"/>
    </w:rPr>
  </w:style>
  <w:style w:type="character" w:customStyle="1" w:styleId="ListLabel242">
    <w:name w:val="ListLabel 242"/>
    <w:qFormat/>
    <w:rPr>
      <w:lang w:val="pt-PT" w:eastAsia="pt-PT" w:bidi="pt-PT"/>
    </w:rPr>
  </w:style>
  <w:style w:type="character" w:customStyle="1" w:styleId="ListLabel243">
    <w:name w:val="ListLabel 243"/>
    <w:qFormat/>
    <w:rPr>
      <w:lang w:val="pt-PT" w:eastAsia="pt-PT" w:bidi="pt-PT"/>
    </w:rPr>
  </w:style>
  <w:style w:type="character" w:customStyle="1" w:styleId="ListLabel244">
    <w:name w:val="ListLabel 244"/>
    <w:qFormat/>
    <w:rPr>
      <w:rFonts w:eastAsia="Times New Roman"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45">
    <w:name w:val="ListLabel 245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46">
    <w:name w:val="ListLabel 24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47">
    <w:name w:val="ListLabel 247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lang w:val="pt-PT" w:eastAsia="pt-PT" w:bidi="pt-PT"/>
    </w:rPr>
  </w:style>
  <w:style w:type="character" w:customStyle="1" w:styleId="ListLabel251">
    <w:name w:val="ListLabel 251"/>
    <w:qFormat/>
    <w:rPr>
      <w:lang w:val="pt-PT" w:eastAsia="pt-PT" w:bidi="pt-PT"/>
    </w:rPr>
  </w:style>
  <w:style w:type="character" w:customStyle="1" w:styleId="ListLabel252">
    <w:name w:val="ListLabel 252"/>
    <w:qFormat/>
    <w:rPr>
      <w:lang w:val="pt-PT" w:eastAsia="pt-PT" w:bidi="pt-PT"/>
    </w:rPr>
  </w:style>
  <w:style w:type="character" w:customStyle="1" w:styleId="ListLabel253">
    <w:name w:val="ListLabel 253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54">
    <w:name w:val="ListLabel 254"/>
    <w:qFormat/>
    <w:rPr>
      <w:lang w:val="pt-PT" w:eastAsia="pt-PT" w:bidi="pt-PT"/>
    </w:rPr>
  </w:style>
  <w:style w:type="character" w:customStyle="1" w:styleId="ListLabel255">
    <w:name w:val="ListLabel 255"/>
    <w:qFormat/>
    <w:rPr>
      <w:lang w:val="pt-PT" w:eastAsia="pt-PT" w:bidi="pt-PT"/>
    </w:rPr>
  </w:style>
  <w:style w:type="character" w:customStyle="1" w:styleId="ListLabel256">
    <w:name w:val="ListLabel 256"/>
    <w:qFormat/>
    <w:rPr>
      <w:lang w:val="pt-PT" w:eastAsia="pt-PT" w:bidi="pt-PT"/>
    </w:rPr>
  </w:style>
  <w:style w:type="character" w:customStyle="1" w:styleId="ListLabel257">
    <w:name w:val="ListLabel 257"/>
    <w:qFormat/>
    <w:rPr>
      <w:lang w:val="pt-PT" w:eastAsia="pt-PT" w:bidi="pt-PT"/>
    </w:rPr>
  </w:style>
  <w:style w:type="character" w:customStyle="1" w:styleId="ListLabel258">
    <w:name w:val="ListLabel 258"/>
    <w:qFormat/>
    <w:rPr>
      <w:lang w:val="pt-PT" w:eastAsia="pt-PT" w:bidi="pt-PT"/>
    </w:rPr>
  </w:style>
  <w:style w:type="character" w:customStyle="1" w:styleId="ListLabel259">
    <w:name w:val="ListLabel 259"/>
    <w:qFormat/>
    <w:rPr>
      <w:lang w:val="pt-PT" w:eastAsia="pt-PT" w:bidi="pt-PT"/>
    </w:rPr>
  </w:style>
  <w:style w:type="character" w:customStyle="1" w:styleId="ListLabel260">
    <w:name w:val="ListLabel 260"/>
    <w:qFormat/>
    <w:rPr>
      <w:lang w:val="pt-PT" w:eastAsia="pt-PT" w:bidi="pt-PT"/>
    </w:rPr>
  </w:style>
  <w:style w:type="character" w:customStyle="1" w:styleId="ListLabel261">
    <w:name w:val="ListLabel 261"/>
    <w:qFormat/>
    <w:rPr>
      <w:lang w:val="pt-PT" w:eastAsia="pt-PT" w:bidi="pt-PT"/>
    </w:rPr>
  </w:style>
  <w:style w:type="character" w:customStyle="1" w:styleId="ListLabel262">
    <w:name w:val="ListLabel 262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63">
    <w:name w:val="ListLabel 263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customStyle="1" w:styleId="ListLabel264">
    <w:name w:val="ListLabel 264"/>
    <w:qFormat/>
    <w:rPr>
      <w:lang w:val="pt-PT" w:eastAsia="pt-PT" w:bidi="pt-PT"/>
    </w:rPr>
  </w:style>
  <w:style w:type="character" w:customStyle="1" w:styleId="ListLabel265">
    <w:name w:val="ListLabel 265"/>
    <w:qFormat/>
    <w:rPr>
      <w:lang w:val="pt-PT" w:eastAsia="pt-PT" w:bidi="pt-PT"/>
    </w:rPr>
  </w:style>
  <w:style w:type="character" w:customStyle="1" w:styleId="ListLabel266">
    <w:name w:val="ListLabel 266"/>
    <w:qFormat/>
    <w:rPr>
      <w:lang w:val="pt-PT" w:eastAsia="pt-PT" w:bidi="pt-PT"/>
    </w:rPr>
  </w:style>
  <w:style w:type="character" w:customStyle="1" w:styleId="ListLabel267">
    <w:name w:val="ListLabel 267"/>
    <w:qFormat/>
    <w:rPr>
      <w:lang w:val="pt-PT" w:eastAsia="pt-PT" w:bidi="pt-PT"/>
    </w:rPr>
  </w:style>
  <w:style w:type="character" w:customStyle="1" w:styleId="ListLabel268">
    <w:name w:val="ListLabel 268"/>
    <w:qFormat/>
    <w:rPr>
      <w:lang w:val="pt-PT" w:eastAsia="pt-PT" w:bidi="pt-PT"/>
    </w:rPr>
  </w:style>
  <w:style w:type="character" w:customStyle="1" w:styleId="ListLabel269">
    <w:name w:val="ListLabel 269"/>
    <w:qFormat/>
    <w:rPr>
      <w:lang w:val="pt-PT" w:eastAsia="pt-PT" w:bidi="pt-PT"/>
    </w:rPr>
  </w:style>
  <w:style w:type="character" w:customStyle="1" w:styleId="ListLabel270">
    <w:name w:val="ListLabel 270"/>
    <w:qFormat/>
    <w:rPr>
      <w:lang w:val="pt-PT" w:eastAsia="pt-PT" w:bidi="pt-PT"/>
    </w:rPr>
  </w:style>
  <w:style w:type="character" w:customStyle="1" w:styleId="ListLabel271">
    <w:name w:val="ListLabel 271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72">
    <w:name w:val="ListLabel 272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lang w:val="pt-PT" w:eastAsia="pt-PT" w:bidi="pt-PT"/>
    </w:rPr>
  </w:style>
  <w:style w:type="character" w:customStyle="1" w:styleId="ListLabel274">
    <w:name w:val="ListLabel 274"/>
    <w:qFormat/>
    <w:rPr>
      <w:lang w:val="pt-PT" w:eastAsia="pt-PT" w:bidi="pt-PT"/>
    </w:rPr>
  </w:style>
  <w:style w:type="character" w:customStyle="1" w:styleId="ListLabel275">
    <w:name w:val="ListLabel 275"/>
    <w:qFormat/>
    <w:rPr>
      <w:lang w:val="pt-PT" w:eastAsia="pt-PT" w:bidi="pt-PT"/>
    </w:rPr>
  </w:style>
  <w:style w:type="character" w:customStyle="1" w:styleId="ListLabel276">
    <w:name w:val="ListLabel 276"/>
    <w:qFormat/>
    <w:rPr>
      <w:lang w:val="pt-PT" w:eastAsia="pt-PT" w:bidi="pt-PT"/>
    </w:rPr>
  </w:style>
  <w:style w:type="character" w:customStyle="1" w:styleId="ListLabel277">
    <w:name w:val="ListLabel 277"/>
    <w:qFormat/>
    <w:rPr>
      <w:lang w:val="pt-PT" w:eastAsia="pt-PT" w:bidi="pt-PT"/>
    </w:rPr>
  </w:style>
  <w:style w:type="character" w:customStyle="1" w:styleId="ListLabel278">
    <w:name w:val="ListLabel 278"/>
    <w:qFormat/>
    <w:rPr>
      <w:lang w:val="pt-PT" w:eastAsia="pt-PT" w:bidi="pt-PT"/>
    </w:rPr>
  </w:style>
  <w:style w:type="character" w:customStyle="1" w:styleId="ListLabel279">
    <w:name w:val="ListLabel 279"/>
    <w:qFormat/>
    <w:rPr>
      <w:lang w:val="pt-PT" w:eastAsia="pt-PT" w:bidi="pt-PT"/>
    </w:rPr>
  </w:style>
  <w:style w:type="character" w:customStyle="1" w:styleId="ListLabel280">
    <w:name w:val="ListLabel 280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81">
    <w:name w:val="ListLabel 281"/>
    <w:qFormat/>
    <w:rPr>
      <w:lang w:val="pt-PT" w:eastAsia="pt-PT" w:bidi="pt-PT"/>
    </w:rPr>
  </w:style>
  <w:style w:type="character" w:customStyle="1" w:styleId="ListLabel282">
    <w:name w:val="ListLabel 282"/>
    <w:qFormat/>
    <w:rPr>
      <w:lang w:val="pt-PT" w:eastAsia="pt-PT" w:bidi="pt-PT"/>
    </w:rPr>
  </w:style>
  <w:style w:type="character" w:customStyle="1" w:styleId="ListLabel283">
    <w:name w:val="ListLabel 283"/>
    <w:qFormat/>
    <w:rPr>
      <w:lang w:val="pt-PT" w:eastAsia="pt-PT" w:bidi="pt-PT"/>
    </w:rPr>
  </w:style>
  <w:style w:type="character" w:customStyle="1" w:styleId="ListLabel284">
    <w:name w:val="ListLabel 284"/>
    <w:qFormat/>
    <w:rPr>
      <w:lang w:val="pt-PT" w:eastAsia="pt-PT" w:bidi="pt-PT"/>
    </w:rPr>
  </w:style>
  <w:style w:type="character" w:customStyle="1" w:styleId="ListLabel285">
    <w:name w:val="ListLabel 285"/>
    <w:qFormat/>
    <w:rPr>
      <w:lang w:val="pt-PT" w:eastAsia="pt-PT" w:bidi="pt-PT"/>
    </w:rPr>
  </w:style>
  <w:style w:type="character" w:customStyle="1" w:styleId="ListLabel286">
    <w:name w:val="ListLabel 286"/>
    <w:qFormat/>
    <w:rPr>
      <w:lang w:val="pt-PT" w:eastAsia="pt-PT" w:bidi="pt-PT"/>
    </w:rPr>
  </w:style>
  <w:style w:type="character" w:customStyle="1" w:styleId="ListLabel287">
    <w:name w:val="ListLabel 287"/>
    <w:qFormat/>
    <w:rPr>
      <w:lang w:val="pt-PT" w:eastAsia="pt-PT" w:bidi="pt-PT"/>
    </w:rPr>
  </w:style>
  <w:style w:type="character" w:customStyle="1" w:styleId="ListLabel288">
    <w:name w:val="ListLabel 288"/>
    <w:qFormat/>
    <w:rPr>
      <w:lang w:val="pt-PT" w:eastAsia="pt-PT" w:bidi="pt-PT"/>
    </w:rPr>
  </w:style>
  <w:style w:type="character" w:customStyle="1" w:styleId="ListLabel289">
    <w:name w:val="ListLabel 289"/>
    <w:qFormat/>
    <w:rPr>
      <w:rFonts w:cs="Times New Roman"/>
      <w:color w:val="FF0000"/>
      <w:spacing w:val="-4"/>
      <w:w w:val="100"/>
      <w:sz w:val="22"/>
      <w:szCs w:val="22"/>
      <w:lang w:val="pt-PT" w:eastAsia="pt-PT" w:bidi="pt-PT"/>
    </w:rPr>
  </w:style>
  <w:style w:type="character" w:customStyle="1" w:styleId="ListLabel290">
    <w:name w:val="ListLabel 290"/>
    <w:qFormat/>
    <w:rPr>
      <w:lang w:val="pt-PT" w:eastAsia="pt-PT" w:bidi="pt-PT"/>
    </w:rPr>
  </w:style>
  <w:style w:type="character" w:customStyle="1" w:styleId="ListLabel291">
    <w:name w:val="ListLabel 291"/>
    <w:qFormat/>
    <w:rPr>
      <w:lang w:val="pt-PT" w:eastAsia="pt-PT" w:bidi="pt-PT"/>
    </w:rPr>
  </w:style>
  <w:style w:type="character" w:customStyle="1" w:styleId="ListLabel292">
    <w:name w:val="ListLabel 292"/>
    <w:qFormat/>
    <w:rPr>
      <w:lang w:val="pt-PT" w:eastAsia="pt-PT" w:bidi="pt-PT"/>
    </w:rPr>
  </w:style>
  <w:style w:type="character" w:customStyle="1" w:styleId="ListLabel293">
    <w:name w:val="ListLabel 293"/>
    <w:qFormat/>
    <w:rPr>
      <w:lang w:val="pt-PT" w:eastAsia="pt-PT" w:bidi="pt-PT"/>
    </w:rPr>
  </w:style>
  <w:style w:type="character" w:customStyle="1" w:styleId="ListLabel294">
    <w:name w:val="ListLabel 294"/>
    <w:qFormat/>
    <w:rPr>
      <w:lang w:val="pt-PT" w:eastAsia="pt-PT" w:bidi="pt-PT"/>
    </w:rPr>
  </w:style>
  <w:style w:type="character" w:customStyle="1" w:styleId="ListLabel295">
    <w:name w:val="ListLabel 295"/>
    <w:qFormat/>
    <w:rPr>
      <w:lang w:val="pt-PT" w:eastAsia="pt-PT" w:bidi="pt-PT"/>
    </w:rPr>
  </w:style>
  <w:style w:type="character" w:customStyle="1" w:styleId="ListLabel296">
    <w:name w:val="ListLabel 296"/>
    <w:qFormat/>
    <w:rPr>
      <w:lang w:val="pt-PT" w:eastAsia="pt-PT" w:bidi="pt-PT"/>
    </w:rPr>
  </w:style>
  <w:style w:type="character" w:customStyle="1" w:styleId="ListLabel297">
    <w:name w:val="ListLabel 297"/>
    <w:qFormat/>
    <w:rPr>
      <w:lang w:val="pt-PT" w:eastAsia="pt-PT" w:bidi="pt-PT"/>
    </w:rPr>
  </w:style>
  <w:style w:type="character" w:customStyle="1" w:styleId="ListLabel298">
    <w:name w:val="ListLabel 298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lang w:val="pt-PT" w:eastAsia="pt-PT" w:bidi="pt-PT"/>
    </w:rPr>
  </w:style>
  <w:style w:type="character" w:customStyle="1" w:styleId="ListLabel301">
    <w:name w:val="ListLabel 301"/>
    <w:qFormat/>
    <w:rPr>
      <w:lang w:val="pt-PT" w:eastAsia="pt-PT" w:bidi="pt-PT"/>
    </w:rPr>
  </w:style>
  <w:style w:type="character" w:customStyle="1" w:styleId="ListLabel302">
    <w:name w:val="ListLabel 302"/>
    <w:qFormat/>
    <w:rPr>
      <w:lang w:val="pt-PT" w:eastAsia="pt-PT" w:bidi="pt-PT"/>
    </w:rPr>
  </w:style>
  <w:style w:type="character" w:customStyle="1" w:styleId="ListLabel303">
    <w:name w:val="ListLabel 303"/>
    <w:qFormat/>
    <w:rPr>
      <w:lang w:val="pt-PT" w:eastAsia="pt-PT" w:bidi="pt-PT"/>
    </w:rPr>
  </w:style>
  <w:style w:type="character" w:customStyle="1" w:styleId="ListLabel304">
    <w:name w:val="ListLabel 304"/>
    <w:qFormat/>
    <w:rPr>
      <w:lang w:val="pt-PT" w:eastAsia="pt-PT" w:bidi="pt-PT"/>
    </w:rPr>
  </w:style>
  <w:style w:type="character" w:customStyle="1" w:styleId="ListLabel305">
    <w:name w:val="ListLabel 305"/>
    <w:qFormat/>
    <w:rPr>
      <w:lang w:val="pt-PT" w:eastAsia="pt-PT" w:bidi="pt-PT"/>
    </w:rPr>
  </w:style>
  <w:style w:type="character" w:customStyle="1" w:styleId="ListLabel306">
    <w:name w:val="ListLabel 306"/>
    <w:qFormat/>
    <w:rPr>
      <w:lang w:val="pt-PT" w:eastAsia="pt-PT" w:bidi="pt-PT"/>
    </w:rPr>
  </w:style>
  <w:style w:type="character" w:customStyle="1" w:styleId="ListLabel307">
    <w:name w:val="ListLabel 307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08">
    <w:name w:val="ListLabel 308"/>
    <w:qFormat/>
    <w:rPr>
      <w:lang w:val="pt-PT" w:eastAsia="pt-PT" w:bidi="pt-PT"/>
    </w:rPr>
  </w:style>
  <w:style w:type="character" w:customStyle="1" w:styleId="ListLabel309">
    <w:name w:val="ListLabel 309"/>
    <w:qFormat/>
    <w:rPr>
      <w:lang w:val="pt-PT" w:eastAsia="pt-PT" w:bidi="pt-PT"/>
    </w:rPr>
  </w:style>
  <w:style w:type="character" w:customStyle="1" w:styleId="ListLabel310">
    <w:name w:val="ListLabel 310"/>
    <w:qFormat/>
    <w:rPr>
      <w:lang w:val="pt-PT" w:eastAsia="pt-PT" w:bidi="pt-PT"/>
    </w:rPr>
  </w:style>
  <w:style w:type="character" w:customStyle="1" w:styleId="ListLabel311">
    <w:name w:val="ListLabel 311"/>
    <w:qFormat/>
    <w:rPr>
      <w:lang w:val="pt-PT" w:eastAsia="pt-PT" w:bidi="pt-PT"/>
    </w:rPr>
  </w:style>
  <w:style w:type="character" w:customStyle="1" w:styleId="ListLabel312">
    <w:name w:val="ListLabel 312"/>
    <w:qFormat/>
    <w:rPr>
      <w:lang w:val="pt-PT" w:eastAsia="pt-PT" w:bidi="pt-PT"/>
    </w:rPr>
  </w:style>
  <w:style w:type="character" w:customStyle="1" w:styleId="ListLabel313">
    <w:name w:val="ListLabel 313"/>
    <w:qFormat/>
    <w:rPr>
      <w:lang w:val="pt-PT" w:eastAsia="pt-PT" w:bidi="pt-PT"/>
    </w:rPr>
  </w:style>
  <w:style w:type="character" w:customStyle="1" w:styleId="ListLabel314">
    <w:name w:val="ListLabel 314"/>
    <w:qFormat/>
    <w:rPr>
      <w:lang w:val="pt-PT" w:eastAsia="pt-PT" w:bidi="pt-PT"/>
    </w:rPr>
  </w:style>
  <w:style w:type="character" w:customStyle="1" w:styleId="ListLabel315">
    <w:name w:val="ListLabel 315"/>
    <w:qFormat/>
    <w:rPr>
      <w:lang w:val="pt-PT" w:eastAsia="pt-PT" w:bidi="pt-PT"/>
    </w:rPr>
  </w:style>
  <w:style w:type="character" w:customStyle="1" w:styleId="ListLabel316">
    <w:name w:val="ListLabel 316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17">
    <w:name w:val="ListLabel 317"/>
    <w:qFormat/>
    <w:rPr>
      <w:lang w:val="pt-PT" w:eastAsia="pt-PT" w:bidi="pt-PT"/>
    </w:rPr>
  </w:style>
  <w:style w:type="character" w:customStyle="1" w:styleId="ListLabel318">
    <w:name w:val="ListLabel 318"/>
    <w:qFormat/>
    <w:rPr>
      <w:lang w:val="pt-PT" w:eastAsia="pt-PT" w:bidi="pt-PT"/>
    </w:rPr>
  </w:style>
  <w:style w:type="character" w:customStyle="1" w:styleId="ListLabel319">
    <w:name w:val="ListLabel 319"/>
    <w:qFormat/>
    <w:rPr>
      <w:lang w:val="pt-PT" w:eastAsia="pt-PT" w:bidi="pt-PT"/>
    </w:rPr>
  </w:style>
  <w:style w:type="character" w:customStyle="1" w:styleId="ListLabel320">
    <w:name w:val="ListLabel 320"/>
    <w:qFormat/>
    <w:rPr>
      <w:lang w:val="pt-PT" w:eastAsia="pt-PT" w:bidi="pt-PT"/>
    </w:rPr>
  </w:style>
  <w:style w:type="character" w:customStyle="1" w:styleId="ListLabel321">
    <w:name w:val="ListLabel 321"/>
    <w:qFormat/>
    <w:rPr>
      <w:lang w:val="pt-PT" w:eastAsia="pt-PT" w:bidi="pt-PT"/>
    </w:rPr>
  </w:style>
  <w:style w:type="character" w:customStyle="1" w:styleId="ListLabel322">
    <w:name w:val="ListLabel 322"/>
    <w:qFormat/>
    <w:rPr>
      <w:lang w:val="pt-PT" w:eastAsia="pt-PT" w:bidi="pt-PT"/>
    </w:rPr>
  </w:style>
  <w:style w:type="character" w:customStyle="1" w:styleId="ListLabel323">
    <w:name w:val="ListLabel 323"/>
    <w:qFormat/>
    <w:rPr>
      <w:lang w:val="pt-PT" w:eastAsia="pt-PT" w:bidi="pt-PT"/>
    </w:rPr>
  </w:style>
  <w:style w:type="character" w:customStyle="1" w:styleId="ListLabel324">
    <w:name w:val="ListLabel 324"/>
    <w:qFormat/>
    <w:rPr>
      <w:lang w:val="pt-PT" w:eastAsia="pt-PT" w:bidi="pt-PT"/>
    </w:rPr>
  </w:style>
  <w:style w:type="character" w:customStyle="1" w:styleId="ListLabel325">
    <w:name w:val="ListLabel 325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26">
    <w:name w:val="ListLabel 32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27">
    <w:name w:val="ListLabel 327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28">
    <w:name w:val="ListLabel 328"/>
    <w:qFormat/>
    <w:rPr>
      <w:lang w:val="pt-PT" w:eastAsia="pt-PT" w:bidi="pt-PT"/>
    </w:rPr>
  </w:style>
  <w:style w:type="character" w:customStyle="1" w:styleId="ListLabel329">
    <w:name w:val="ListLabel 329"/>
    <w:qFormat/>
    <w:rPr>
      <w:lang w:val="pt-PT" w:eastAsia="pt-PT" w:bidi="pt-PT"/>
    </w:rPr>
  </w:style>
  <w:style w:type="character" w:customStyle="1" w:styleId="ListLabel330">
    <w:name w:val="ListLabel 330"/>
    <w:qFormat/>
    <w:rPr>
      <w:lang w:val="pt-PT" w:eastAsia="pt-PT" w:bidi="pt-PT"/>
    </w:rPr>
  </w:style>
  <w:style w:type="character" w:customStyle="1" w:styleId="ListLabel331">
    <w:name w:val="ListLabel 331"/>
    <w:qFormat/>
    <w:rPr>
      <w:lang w:val="pt-PT" w:eastAsia="pt-PT" w:bidi="pt-PT"/>
    </w:rPr>
  </w:style>
  <w:style w:type="character" w:customStyle="1" w:styleId="ListLabel332">
    <w:name w:val="ListLabel 332"/>
    <w:qFormat/>
    <w:rPr>
      <w:lang w:val="pt-PT" w:eastAsia="pt-PT" w:bidi="pt-PT"/>
    </w:rPr>
  </w:style>
  <w:style w:type="character" w:customStyle="1" w:styleId="ListLabel333">
    <w:name w:val="ListLabel 333"/>
    <w:qFormat/>
    <w:rPr>
      <w:lang w:val="pt-PT" w:eastAsia="pt-PT" w:bidi="pt-PT"/>
    </w:rPr>
  </w:style>
  <w:style w:type="character" w:customStyle="1" w:styleId="ListLabel334">
    <w:name w:val="ListLabel 334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35">
    <w:name w:val="ListLabel 335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36">
    <w:name w:val="ListLabel 336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lang w:val="pt-PT" w:eastAsia="pt-PT" w:bidi="pt-PT"/>
    </w:rPr>
  </w:style>
  <w:style w:type="character" w:customStyle="1" w:styleId="ListLabel338">
    <w:name w:val="ListLabel 338"/>
    <w:qFormat/>
    <w:rPr>
      <w:lang w:val="pt-PT" w:eastAsia="pt-PT" w:bidi="pt-PT"/>
    </w:rPr>
  </w:style>
  <w:style w:type="character" w:customStyle="1" w:styleId="ListLabel339">
    <w:name w:val="ListLabel 339"/>
    <w:qFormat/>
    <w:rPr>
      <w:lang w:val="pt-PT" w:eastAsia="pt-PT" w:bidi="pt-PT"/>
    </w:rPr>
  </w:style>
  <w:style w:type="character" w:customStyle="1" w:styleId="ListLabel340">
    <w:name w:val="ListLabel 340"/>
    <w:qFormat/>
    <w:rPr>
      <w:lang w:val="pt-PT" w:eastAsia="pt-PT" w:bidi="pt-PT"/>
    </w:rPr>
  </w:style>
  <w:style w:type="character" w:customStyle="1" w:styleId="ListLabel341">
    <w:name w:val="ListLabel 341"/>
    <w:qFormat/>
    <w:rPr>
      <w:lang w:val="pt-PT" w:eastAsia="pt-PT" w:bidi="pt-PT"/>
    </w:rPr>
  </w:style>
  <w:style w:type="character" w:customStyle="1" w:styleId="ListLabel342">
    <w:name w:val="ListLabel 342"/>
    <w:qFormat/>
    <w:rPr>
      <w:lang w:val="pt-PT" w:eastAsia="pt-PT" w:bidi="pt-PT"/>
    </w:rPr>
  </w:style>
  <w:style w:type="character" w:customStyle="1" w:styleId="ListLabel343">
    <w:name w:val="ListLabel 343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44">
    <w:name w:val="ListLabel 344"/>
    <w:qFormat/>
    <w:rPr>
      <w:rFonts w:eastAsia="Times New Roman"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45">
    <w:name w:val="ListLabel 345"/>
    <w:qFormat/>
    <w:rPr>
      <w:rFonts w:cs="Times New Roman"/>
      <w:spacing w:val="-4"/>
      <w:w w:val="100"/>
      <w:sz w:val="22"/>
      <w:szCs w:val="22"/>
      <w:lang w:val="pt-PT" w:eastAsia="pt-PT" w:bidi="pt-PT"/>
    </w:rPr>
  </w:style>
  <w:style w:type="character" w:customStyle="1" w:styleId="ListLabel346">
    <w:name w:val="ListLabel 346"/>
    <w:qFormat/>
    <w:rPr>
      <w:lang w:val="pt-PT" w:eastAsia="pt-PT" w:bidi="pt-PT"/>
    </w:rPr>
  </w:style>
  <w:style w:type="character" w:customStyle="1" w:styleId="ListLabel347">
    <w:name w:val="ListLabel 347"/>
    <w:qFormat/>
    <w:rPr>
      <w:lang w:val="pt-PT" w:eastAsia="pt-PT" w:bidi="pt-PT"/>
    </w:rPr>
  </w:style>
  <w:style w:type="character" w:customStyle="1" w:styleId="ListLabel348">
    <w:name w:val="ListLabel 348"/>
    <w:qFormat/>
    <w:rPr>
      <w:lang w:val="pt-PT" w:eastAsia="pt-PT" w:bidi="pt-PT"/>
    </w:rPr>
  </w:style>
  <w:style w:type="character" w:customStyle="1" w:styleId="ListLabel349">
    <w:name w:val="ListLabel 349"/>
    <w:qFormat/>
    <w:rPr>
      <w:lang w:val="pt-PT" w:eastAsia="pt-PT" w:bidi="pt-PT"/>
    </w:rPr>
  </w:style>
  <w:style w:type="character" w:customStyle="1" w:styleId="ListLabel350">
    <w:name w:val="ListLabel 350"/>
    <w:qFormat/>
    <w:rPr>
      <w:lang w:val="pt-PT" w:eastAsia="pt-PT" w:bidi="pt-PT"/>
    </w:rPr>
  </w:style>
  <w:style w:type="character" w:customStyle="1" w:styleId="ListLabel351">
    <w:name w:val="ListLabel 351"/>
    <w:qFormat/>
    <w:rPr>
      <w:lang w:val="pt-PT" w:eastAsia="pt-PT" w:bidi="pt-PT"/>
    </w:rPr>
  </w:style>
  <w:style w:type="character" w:customStyle="1" w:styleId="ListLabel352">
    <w:name w:val="ListLabel 352"/>
    <w:qFormat/>
    <w:rPr>
      <w:rFonts w:cs="Times New Roman"/>
      <w:spacing w:val="-4"/>
      <w:w w:val="100"/>
      <w:sz w:val="22"/>
      <w:szCs w:val="22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ascii="Tahoma" w:hAnsi="Tahoma"/>
      <w:color w:val="0000FF"/>
      <w:sz w:val="16"/>
      <w:u w:val="single" w:color="0000FF"/>
    </w:rPr>
  </w:style>
  <w:style w:type="character" w:customStyle="1" w:styleId="ListLabel357">
    <w:name w:val="ListLabel 357"/>
    <w:qFormat/>
    <w:rPr>
      <w:rFonts w:ascii="Tahoma" w:hAnsi="Tahoma"/>
      <w:color w:val="0000FF"/>
      <w:sz w:val="16"/>
    </w:rPr>
  </w:style>
  <w:style w:type="character" w:customStyle="1" w:styleId="acronym">
    <w:name w:val="acronym"/>
    <w:qFormat/>
  </w:style>
  <w:style w:type="character" w:customStyle="1" w:styleId="ListLabel358">
    <w:name w:val="ListLabel 358"/>
    <w:qFormat/>
    <w:rPr>
      <w:rFonts w:ascii="Calibri Light" w:hAnsi="Calibri Light" w:cs="Symbol"/>
      <w:sz w:val="20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inherit" w:hAnsi="inherit" w:cs="Calibri Ligh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Label368">
    <w:name w:val="ListLabel 368"/>
    <w:qFormat/>
    <w:rPr>
      <w:rFonts w:ascii="inherit" w:hAnsi="inherit" w:cs="Calibri Ligh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Label369">
    <w:name w:val="ListLabel 369"/>
    <w:qFormat/>
    <w:rPr>
      <w:rFonts w:ascii="Tahoma" w:hAnsi="Tahoma"/>
      <w:color w:val="0000FF"/>
      <w:sz w:val="16"/>
      <w:u w:val="single" w:color="0000FF"/>
    </w:rPr>
  </w:style>
  <w:style w:type="character" w:customStyle="1" w:styleId="ListLabel370">
    <w:name w:val="ListLabel 370"/>
    <w:qFormat/>
    <w:rPr>
      <w:rFonts w:ascii="Tahoma" w:hAnsi="Tahoma"/>
      <w:color w:val="0000FF"/>
      <w:sz w:val="16"/>
    </w:rPr>
  </w:style>
  <w:style w:type="character" w:customStyle="1" w:styleId="ListLabel371">
    <w:name w:val="ListLabel 371"/>
    <w:qFormat/>
    <w:rPr>
      <w:rFonts w:ascii="Calibri Light" w:hAnsi="Calibri Light" w:cs="Symbol"/>
      <w:sz w:val="20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u w:val="single" w:color="0000FF"/>
    </w:rPr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Calibri Light" w:hAnsi="Calibri Light" w:cs="Symbol"/>
      <w:sz w:val="20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u w:val="single" w:color="0000FF"/>
    </w:rPr>
  </w:style>
  <w:style w:type="character" w:customStyle="1" w:styleId="ListLabel392">
    <w:name w:val="ListLabel 39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8C206F"/>
    <w:pPr>
      <w:spacing w:before="80"/>
      <w:ind w:left="833" w:firstLine="427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uiPriority w:val="1"/>
    <w:qFormat/>
    <w:rsid w:val="008C206F"/>
    <w:pPr>
      <w:spacing w:line="252" w:lineRule="exact"/>
      <w:ind w:left="905" w:right="946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72"/>
    <w:qFormat/>
    <w:rsid w:val="008C206F"/>
    <w:pPr>
      <w:spacing w:before="80"/>
      <w:ind w:left="833" w:hanging="308"/>
    </w:pPr>
  </w:style>
  <w:style w:type="paragraph" w:customStyle="1" w:styleId="TableParagraph">
    <w:name w:val="Table Paragraph"/>
    <w:basedOn w:val="Normal"/>
    <w:uiPriority w:val="1"/>
    <w:qFormat/>
    <w:rsid w:val="008C206F"/>
  </w:style>
  <w:style w:type="paragraph" w:styleId="Cabealho">
    <w:name w:val="header"/>
    <w:basedOn w:val="Normal"/>
    <w:link w:val="CabealhoChar"/>
    <w:unhideWhenUsed/>
    <w:rsid w:val="009352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352D4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95656F"/>
    <w:rPr>
      <w:rFonts w:ascii="Calibri" w:eastAsiaTheme="minorEastAsia" w:hAnsi="Calibri"/>
      <w:sz w:val="22"/>
      <w:szCs w:val="20"/>
      <w:lang w:val="pt-BR"/>
    </w:rPr>
  </w:style>
  <w:style w:type="paragraph" w:customStyle="1" w:styleId="Referncias">
    <w:name w:val="Referências"/>
    <w:basedOn w:val="Normal"/>
    <w:qFormat/>
    <w:rsid w:val="0095656F"/>
    <w:pPr>
      <w:tabs>
        <w:tab w:val="left" w:pos="1134"/>
      </w:tabs>
      <w:spacing w:after="160"/>
    </w:pPr>
    <w:rPr>
      <w:rFonts w:ascii="Arial" w:hAnsi="Arial"/>
      <w:sz w:val="24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qFormat/>
    <w:rsid w:val="0095656F"/>
    <w:rPr>
      <w:rFonts w:ascii="Courier New" w:hAnsi="Courier New" w:cs="Courier New"/>
      <w:sz w:val="20"/>
      <w:szCs w:val="20"/>
      <w:lang w:val="pt-BR" w:eastAsia="pt-BR" w:bidi="ar-SA"/>
    </w:rPr>
  </w:style>
  <w:style w:type="paragraph" w:customStyle="1" w:styleId="Corpodetexto21">
    <w:name w:val="Corpo de texto 21"/>
    <w:qFormat/>
    <w:rsid w:val="0095656F"/>
    <w:pPr>
      <w:jc w:val="both"/>
    </w:pPr>
    <w:rPr>
      <w:rFonts w:ascii="Arial" w:eastAsia="ヒラギノ角ゴ Pro W3" w:hAnsi="Arial" w:cs="Times New Roman"/>
      <w:color w:val="000000"/>
      <w:sz w:val="16"/>
      <w:szCs w:val="20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267784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67784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C2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link w:val="SubttuloChar"/>
    <w:qFormat/>
    <w:rsid w:val="00816C11"/>
    <w:pPr>
      <w:overflowPunct w:val="0"/>
      <w:autoSpaceDE w:val="0"/>
      <w:autoSpaceDN w:val="0"/>
      <w:adjustRightInd w:val="0"/>
      <w:textAlignment w:val="baseline"/>
    </w:pPr>
    <w:rPr>
      <w:rFonts w:ascii="Arial Black" w:hAnsi="Arial Black"/>
      <w:b/>
      <w:sz w:val="20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816C11"/>
    <w:rPr>
      <w:rFonts w:ascii="Arial Black" w:eastAsia="Times New Roman" w:hAnsi="Arial Black" w:cs="Times New Roman"/>
      <w:b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54B5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B3B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extodenotaderodap">
    <w:name w:val="footnote text"/>
    <w:basedOn w:val="Normal"/>
    <w:link w:val="TextodenotaderodapChar"/>
    <w:unhideWhenUsed/>
    <w:rsid w:val="004B3BD6"/>
    <w:rPr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4B3BD6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6D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mp.ma.gov.br/ampem/ampem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em.edu.br/" TargetMode="External"/><Relationship Id="rId2" Type="http://schemas.openxmlformats.org/officeDocument/2006/relationships/hyperlink" Target="mailto:mestradojus@univem.edu.br" TargetMode="External"/><Relationship Id="rId1" Type="http://schemas.openxmlformats.org/officeDocument/2006/relationships/hyperlink" Target="http://www.univem.edu.br/" TargetMode="External"/><Relationship Id="rId4" Type="http://schemas.openxmlformats.org/officeDocument/2006/relationships/hyperlink" Target="mailto:mestradojus@unive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4048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PROGRAMA DE PÓS-GRADUAÇÃO EM DIREITO - UNIVEM</vt:lpstr>
    </vt:vector>
  </TitlesOfParts>
  <Company/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DIREITO - UNIVEM</dc:title>
  <dc:subject/>
  <dc:creator>Univem</dc:creator>
  <dc:description/>
  <cp:lastModifiedBy>Mestrado</cp:lastModifiedBy>
  <cp:revision>2</cp:revision>
  <cp:lastPrinted>2021-08-27T13:36:00Z</cp:lastPrinted>
  <dcterms:created xsi:type="dcterms:W3CDTF">2021-09-09T11:24:00Z</dcterms:created>
  <dcterms:modified xsi:type="dcterms:W3CDTF">2021-09-09T11:24:00Z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2019-06-25T00:00:00Z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